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黑体" w:hAnsi="ˎ̥" w:eastAsia="黑体" w:cs="黑体"/>
          <w:sz w:val="44"/>
          <w:szCs w:val="44"/>
          <w:lang w:val="en-US" w:eastAsia="zh-CN"/>
        </w:rPr>
      </w:pPr>
      <w:r>
        <w:rPr>
          <w:rFonts w:hint="eastAsia" w:ascii="黑体" w:hAnsi="ˎ̥" w:eastAsia="黑体" w:cs="黑体"/>
          <w:sz w:val="44"/>
          <w:szCs w:val="44"/>
          <w:lang w:val="en-US"/>
        </w:rPr>
        <w:t>东方市人民代表大会常务委员会办公室2018</w:t>
      </w:r>
      <w:r>
        <w:rPr>
          <w:rFonts w:hint="eastAsia" w:ascii="黑体" w:hAnsi="ˎ̥" w:eastAsia="黑体" w:cs="黑体"/>
          <w:sz w:val="44"/>
          <w:szCs w:val="44"/>
        </w:rPr>
        <w:t>年度</w:t>
      </w:r>
      <w:r>
        <w:rPr>
          <w:rFonts w:hint="eastAsia" w:ascii="黑体" w:hAnsi="ˎ̥" w:eastAsia="黑体" w:cs="黑体"/>
          <w:sz w:val="44"/>
          <w:szCs w:val="44"/>
          <w:lang w:val="en-US" w:eastAsia="zh-CN"/>
        </w:rPr>
        <w:t>三公经费支出情况</w:t>
      </w:r>
      <w:bookmarkStart w:id="0" w:name="_GoBack"/>
      <w:bookmarkEnd w:id="0"/>
      <w:r>
        <w:rPr>
          <w:rFonts w:hint="eastAsia" w:ascii="黑体" w:hAnsi="ˎ̥" w:eastAsia="黑体" w:cs="黑体"/>
          <w:sz w:val="44"/>
          <w:szCs w:val="44"/>
          <w:lang w:val="en-US" w:eastAsia="zh-CN"/>
        </w:rPr>
        <w:t>公开说明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rPr>
          <w:rFonts w:hint="eastAsia" w:ascii="黑体" w:hAnsi="宋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rPr>
          <w:rFonts w:hint="default" w:ascii="仿宋_GB2312" w:hAnsi="ˎ̥" w:eastAsia="楷体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宋体" w:eastAsia="黑体" w:cs="黑体"/>
          <w:bCs/>
          <w:sz w:val="32"/>
          <w:szCs w:val="32"/>
        </w:rPr>
        <w:t>一般公共预算财政拨款“三公”经费支出决算情况说明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（一）一般公共预算财政拨款“三公”经费支出决算总体情况说明。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left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2018</w:t>
      </w:r>
      <w:r>
        <w:rPr>
          <w:rFonts w:hint="default" w:ascii="仿宋_GB2312" w:hAnsi="ˎ̥" w:eastAsia="仿宋_GB2312" w:cs="仿宋_GB2312"/>
          <w:sz w:val="32"/>
          <w:szCs w:val="32"/>
        </w:rPr>
        <w:t>年度一般公共预算财政拨款“三公”经费支出预算为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22.65</w:t>
      </w:r>
      <w:r>
        <w:rPr>
          <w:rFonts w:hint="default" w:ascii="仿宋_GB2312" w:hAnsi="ˎ̥" w:eastAsia="仿宋_GB2312" w:cs="仿宋_GB2312"/>
          <w:sz w:val="32"/>
          <w:szCs w:val="32"/>
        </w:rPr>
        <w:t>万元，支出决算为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1.93</w:t>
      </w:r>
      <w:r>
        <w:rPr>
          <w:rFonts w:hint="default" w:ascii="仿宋_GB2312" w:hAnsi="ˎ̥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8.52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hAnsi="ˎ̥" w:eastAsia="仿宋_GB2312" w:cs="仿宋_GB2312"/>
          <w:sz w:val="32"/>
          <w:szCs w:val="32"/>
        </w:rPr>
        <w:t>，决算数小于预算数的主要原因：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一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</w:rPr>
        <w:t>是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严格公务用车管理，杜绝公车私用；二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</w:rPr>
        <w:t>是贯彻落实</w:t>
      </w:r>
      <w:r>
        <w:rPr>
          <w:rFonts w:hint="eastAsia" w:ascii="宋体" w:hAnsi="宋体" w:eastAsia="仿宋_GB2312" w:cs="Times New Roman"/>
          <w:kern w:val="0"/>
          <w:sz w:val="32"/>
          <w:szCs w:val="32"/>
        </w:rPr>
        <w:t>“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</w:rPr>
        <w:t>八项规定</w:t>
      </w:r>
      <w:r>
        <w:rPr>
          <w:rFonts w:hint="eastAsia" w:ascii="宋体" w:hAnsi="宋体" w:eastAsia="仿宋_GB2312" w:cs="Times New Roman"/>
          <w:kern w:val="0"/>
          <w:sz w:val="32"/>
          <w:szCs w:val="32"/>
        </w:rPr>
        <w:t>”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</w:rPr>
        <w:t>和市委市政府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有关要求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</w:rPr>
        <w:t>，厉行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勤俭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</w:rPr>
        <w:t>节约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，大力压缩接待费用支出。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/>
        </w:rPr>
        <w:t xml:space="preserve">    </w:t>
      </w:r>
      <w:r>
        <w:rPr>
          <w:rFonts w:hint="eastAsia" w:ascii="楷体" w:hAnsi="楷体" w:eastAsia="楷体" w:cs="楷体"/>
          <w:b/>
          <w:sz w:val="32"/>
          <w:szCs w:val="32"/>
        </w:rPr>
        <w:t>（二）一般公共预算财政拨款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“三公”经费财政拨款支出决算具体情况说明。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2018</w:t>
      </w:r>
      <w:r>
        <w:rPr>
          <w:rFonts w:hint="default" w:ascii="仿宋_GB2312" w:hAnsi="ˎ̥" w:eastAsia="仿宋_GB2312" w:cs="仿宋_GB2312"/>
          <w:sz w:val="32"/>
          <w:szCs w:val="32"/>
        </w:rPr>
        <w:t>年度一般公共预算财政拨款“三公”经费支出决算中，因公出国（境）费支出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hAnsi="ˎ̥" w:eastAsia="仿宋_GB2312" w:cs="仿宋_GB2312"/>
          <w:sz w:val="32"/>
          <w:szCs w:val="32"/>
        </w:rPr>
        <w:t>万元；公务用车购置费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hAnsi="ˎ̥" w:eastAsia="仿宋_GB2312" w:cs="仿宋_GB2312"/>
          <w:sz w:val="32"/>
          <w:szCs w:val="32"/>
        </w:rPr>
        <w:t>万元；公务用车运行维护费支出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1.62</w:t>
      </w:r>
      <w:r>
        <w:rPr>
          <w:rFonts w:hint="default" w:ascii="仿宋_GB2312" w:hAnsi="ˎ̥" w:eastAsia="仿宋_GB2312" w:cs="仿宋_GB2312"/>
          <w:sz w:val="32"/>
          <w:szCs w:val="32"/>
        </w:rPr>
        <w:t>万元，占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83.94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hAnsi="ˎ̥" w:eastAsia="仿宋_GB2312" w:cs="仿宋_GB2312"/>
          <w:sz w:val="32"/>
          <w:szCs w:val="32"/>
        </w:rPr>
        <w:t>；公务接待费支出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0.31</w:t>
      </w:r>
      <w:r>
        <w:rPr>
          <w:rFonts w:hint="default" w:ascii="仿宋_GB2312" w:hAnsi="ˎ̥" w:eastAsia="仿宋_GB2312" w:cs="仿宋_GB2312"/>
          <w:sz w:val="32"/>
          <w:szCs w:val="32"/>
        </w:rPr>
        <w:t>万元，占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16.06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hAnsi="ˎ̥" w:eastAsia="仿宋_GB2312" w:cs="仿宋_GB2312"/>
          <w:sz w:val="32"/>
          <w:szCs w:val="32"/>
        </w:rPr>
        <w:t>。具体情况如下：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b/>
          <w:bCs w:val="0"/>
          <w:sz w:val="32"/>
          <w:szCs w:val="32"/>
          <w:lang w:val="en-US"/>
        </w:rPr>
        <w:t>1.</w:t>
      </w:r>
      <w:r>
        <w:rPr>
          <w:rFonts w:hint="default" w:ascii="仿宋_GB2312" w:hAnsi="ˎ̥" w:eastAsia="仿宋_GB2312" w:cs="仿宋_GB2312"/>
          <w:b/>
          <w:bCs w:val="0"/>
          <w:sz w:val="32"/>
          <w:szCs w:val="32"/>
        </w:rPr>
        <w:t>因公出国（境）费</w:t>
      </w:r>
      <w:r>
        <w:rPr>
          <w:rFonts w:hint="default" w:ascii="仿宋_GB2312" w:hAnsi="ˎ̥" w:eastAsia="仿宋_GB2312" w:cs="仿宋_GB2312"/>
          <w:sz w:val="32"/>
          <w:szCs w:val="32"/>
        </w:rPr>
        <w:t>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hAnsi="ˎ̥" w:eastAsia="仿宋_GB2312" w:cs="仿宋_GB2312"/>
          <w:sz w:val="32"/>
          <w:szCs w:val="32"/>
        </w:rPr>
        <w:t>万元。因公出国（境）费支出决算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与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2017</w:t>
      </w:r>
      <w:r>
        <w:rPr>
          <w:rFonts w:hint="default" w:ascii="仿宋_GB2312" w:hAnsi="ˎ̥" w:eastAsia="仿宋_GB2312" w:cs="仿宋_GB2312"/>
          <w:sz w:val="32"/>
          <w:szCs w:val="32"/>
        </w:rPr>
        <w:t>年度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持平</w:t>
      </w:r>
      <w:r>
        <w:rPr>
          <w:rFonts w:hint="default" w:ascii="仿宋_GB2312" w:hAnsi="ˎ̥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b/>
          <w:bCs w:val="0"/>
          <w:sz w:val="32"/>
          <w:szCs w:val="32"/>
          <w:lang w:val="en-US"/>
        </w:rPr>
        <w:t xml:space="preserve">    2.</w:t>
      </w:r>
      <w:r>
        <w:rPr>
          <w:rFonts w:hint="default" w:ascii="仿宋_GB2312" w:hAnsi="ˎ̥" w:eastAsia="仿宋_GB2312" w:cs="仿宋_GB2312"/>
          <w:b/>
          <w:bCs w:val="0"/>
          <w:sz w:val="32"/>
          <w:szCs w:val="32"/>
        </w:rPr>
        <w:t>公务用车购置及运行费支出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1.62</w:t>
      </w:r>
      <w:r>
        <w:rPr>
          <w:rFonts w:hint="default" w:ascii="仿宋_GB2312" w:hAnsi="ˎ̥" w:eastAsia="仿宋_GB2312" w:cs="仿宋_GB2312"/>
          <w:sz w:val="32"/>
          <w:szCs w:val="32"/>
        </w:rPr>
        <w:t>万元。其中：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b/>
          <w:bCs w:val="0"/>
          <w:sz w:val="32"/>
          <w:szCs w:val="32"/>
        </w:rPr>
        <w:t>公务用车购置支出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hAnsi="ˎ̥" w:eastAsia="仿宋_GB2312" w:cs="仿宋_GB2312"/>
          <w:sz w:val="32"/>
          <w:szCs w:val="32"/>
        </w:rPr>
        <w:t>万元，全年购置公务用车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ˎ̥" w:eastAsia="仿宋_GB2312" w:cs="仿宋_GB2312"/>
          <w:sz w:val="32"/>
          <w:szCs w:val="32"/>
        </w:rPr>
        <w:t>辆，年末公务用车保有量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ˎ̥" w:eastAsia="仿宋_GB2312" w:cs="仿宋_GB2312"/>
          <w:sz w:val="32"/>
          <w:szCs w:val="32"/>
        </w:rPr>
        <w:t>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b/>
          <w:bCs w:val="0"/>
          <w:sz w:val="32"/>
          <w:szCs w:val="32"/>
        </w:rPr>
        <w:t>公务用车运行维护费</w:t>
      </w:r>
      <w:r>
        <w:rPr>
          <w:rFonts w:hint="default" w:ascii="仿宋_GB2312" w:hAnsi="ˎ̥" w:eastAsia="仿宋_GB2312" w:cs="仿宋_GB2312"/>
          <w:sz w:val="32"/>
          <w:szCs w:val="32"/>
        </w:rPr>
        <w:t>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1.62</w:t>
      </w:r>
      <w:r>
        <w:rPr>
          <w:rFonts w:hint="default" w:ascii="仿宋_GB2312" w:hAnsi="ˎ̥" w:eastAsia="仿宋_GB2312" w:cs="仿宋_GB2312"/>
          <w:sz w:val="32"/>
          <w:szCs w:val="32"/>
        </w:rPr>
        <w:t>万元，主要用于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公务车保险、维修保养费、下乡扶贫的燃油费等。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bCs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bCs/>
          <w:sz w:val="32"/>
          <w:szCs w:val="32"/>
        </w:rPr>
        <w:t>公务用车购置及运行费支出决算</w:t>
      </w:r>
      <w:r>
        <w:rPr>
          <w:rFonts w:hint="default" w:ascii="仿宋_GB2312" w:hAnsi="ˎ̥" w:eastAsia="仿宋_GB2312" w:cs="仿宋_GB2312"/>
          <w:sz w:val="32"/>
          <w:szCs w:val="32"/>
        </w:rPr>
        <w:t>比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2017</w:t>
      </w:r>
      <w:r>
        <w:rPr>
          <w:rFonts w:hint="default" w:ascii="仿宋_GB2312" w:hAnsi="ˎ̥" w:eastAsia="仿宋_GB2312" w:cs="仿宋_GB2312"/>
          <w:sz w:val="32"/>
          <w:szCs w:val="32"/>
        </w:rPr>
        <w:t>年度减少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1.43</w:t>
      </w:r>
      <w:r>
        <w:rPr>
          <w:rFonts w:hint="default" w:ascii="仿宋_GB2312" w:hAnsi="ˎ̥" w:eastAsia="仿宋_GB2312" w:cs="仿宋_GB2312"/>
          <w:sz w:val="32"/>
          <w:szCs w:val="32"/>
        </w:rPr>
        <w:t>万元，下降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46.89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hAnsi="ˎ̥" w:eastAsia="仿宋_GB2312" w:cs="仿宋_GB2312"/>
          <w:sz w:val="32"/>
          <w:szCs w:val="32"/>
        </w:rPr>
        <w:t>。主要原因是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严格控制公务用车运行维护费</w:t>
      </w:r>
      <w:r>
        <w:rPr>
          <w:rFonts w:hint="default" w:ascii="仿宋_GB2312" w:hAnsi="ˎ̥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b/>
          <w:bCs w:val="0"/>
          <w:sz w:val="32"/>
          <w:szCs w:val="32"/>
          <w:lang w:val="en-US"/>
        </w:rPr>
        <w:t xml:space="preserve">    3.</w:t>
      </w:r>
      <w:r>
        <w:rPr>
          <w:rFonts w:hint="default" w:ascii="仿宋_GB2312" w:hAnsi="ˎ̥" w:eastAsia="仿宋_GB2312" w:cs="仿宋_GB2312"/>
          <w:b/>
          <w:bCs w:val="0"/>
          <w:sz w:val="32"/>
          <w:szCs w:val="32"/>
        </w:rPr>
        <w:t>公务接待费支出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0.31</w:t>
      </w:r>
      <w:r>
        <w:rPr>
          <w:rFonts w:hint="default" w:ascii="仿宋_GB2312" w:hAnsi="ˎ̥" w:eastAsia="仿宋_GB2312" w:cs="仿宋_GB2312"/>
          <w:sz w:val="32"/>
          <w:szCs w:val="32"/>
        </w:rPr>
        <w:t>万元，其中：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sz w:val="32"/>
          <w:szCs w:val="32"/>
        </w:rPr>
        <w:t>公务接待费支出决算比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2017</w:t>
      </w:r>
      <w:r>
        <w:rPr>
          <w:rFonts w:hint="default" w:ascii="仿宋_GB2312" w:hAnsi="ˎ̥" w:eastAsia="仿宋_GB2312" w:cs="仿宋_GB2312"/>
          <w:sz w:val="32"/>
          <w:szCs w:val="32"/>
        </w:rPr>
        <w:t>年度减少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0.96</w:t>
      </w:r>
      <w:r>
        <w:rPr>
          <w:rFonts w:hint="default" w:ascii="仿宋_GB2312" w:hAnsi="ˎ̥" w:eastAsia="仿宋_GB2312" w:cs="仿宋_GB2312"/>
          <w:sz w:val="32"/>
          <w:szCs w:val="32"/>
        </w:rPr>
        <w:t>万元，下降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75.59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hAnsi="ˎ̥" w:eastAsia="仿宋_GB2312" w:cs="仿宋_GB2312"/>
          <w:sz w:val="32"/>
          <w:szCs w:val="32"/>
        </w:rPr>
        <w:t>。主要原因是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继续严格贯彻落实中央、市委市政府严厉节约的规定，加强管理，严格控制接待规模和标准。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b/>
          <w:bCs w:val="0"/>
          <w:sz w:val="32"/>
          <w:szCs w:val="32"/>
        </w:rPr>
        <w:t>国内接待费</w:t>
      </w:r>
      <w:r>
        <w:rPr>
          <w:rFonts w:hint="default" w:ascii="仿宋_GB2312" w:hAnsi="ˎ̥" w:eastAsia="仿宋_GB2312" w:cs="仿宋_GB2312"/>
          <w:sz w:val="32"/>
          <w:szCs w:val="32"/>
        </w:rPr>
        <w:t>支出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0.31</w:t>
      </w:r>
      <w:r>
        <w:rPr>
          <w:rFonts w:hint="default" w:ascii="仿宋_GB2312" w:hAnsi="ˎ̥" w:eastAsia="仿宋_GB2312" w:cs="仿宋_GB2312"/>
          <w:sz w:val="32"/>
          <w:szCs w:val="32"/>
        </w:rPr>
        <w:t>万元，国内公务接待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ˎ̥" w:eastAsia="仿宋_GB2312" w:cs="仿宋_GB2312"/>
          <w:sz w:val="32"/>
          <w:szCs w:val="32"/>
        </w:rPr>
        <w:t>批次，接待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15</w:t>
      </w:r>
      <w:r>
        <w:rPr>
          <w:rFonts w:hint="default" w:ascii="仿宋_GB2312" w:hAnsi="ˎ̥" w:eastAsia="仿宋_GB2312" w:cs="仿宋_GB2312"/>
          <w:sz w:val="32"/>
          <w:szCs w:val="32"/>
        </w:rPr>
        <w:t>人次；主要用于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接待各项工作检查组，其他市县对口单位，相关部门项目考察、交流、调研等接待任务</w:t>
      </w:r>
      <w:r>
        <w:rPr>
          <w:rFonts w:hint="default" w:ascii="仿宋_GB2312" w:hAnsi="ˎ̥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sz w:val="32"/>
          <w:szCs w:val="32"/>
        </w:rPr>
        <w:t>国（境）外接待费支出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ˎ̥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rPr>
          <w:rFonts w:hint="default" w:ascii="仿宋_GB2312" w:hAnsi="ˎ̥" w:eastAsia="楷体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黑体"/>
          <w:bCs/>
          <w:sz w:val="32"/>
          <w:szCs w:val="32"/>
        </w:rPr>
        <w:t>、政府性基金预算财政拨款“三公”经费支出决算情况说明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sz w:val="32"/>
          <w:szCs w:val="32"/>
          <w:lang w:val="en-US"/>
        </w:rPr>
      </w:pP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2018</w:t>
      </w:r>
      <w:r>
        <w:rPr>
          <w:rFonts w:hint="default" w:ascii="仿宋_GB2312" w:hAnsi="ˎ̥" w:eastAsia="仿宋_GB2312" w:cs="仿宋_GB2312"/>
          <w:sz w:val="32"/>
          <w:szCs w:val="32"/>
        </w:rPr>
        <w:t>年度政府性基金预算财政拨款“三公”经费支出合计</w:t>
      </w:r>
      <w:r>
        <w:rPr>
          <w:rFonts w:hint="eastAsia" w:ascii="仿宋_GB2312" w:hAnsi="ˎ̥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ˎ̥" w:eastAsia="仿宋_GB2312" w:cs="仿宋_GB2312"/>
          <w:sz w:val="32"/>
          <w:szCs w:val="32"/>
        </w:rPr>
        <w:t>万元。其中：因公出国（境）费支出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hAnsi="ˎ̥" w:eastAsia="仿宋_GB2312" w:cs="仿宋_GB2312"/>
          <w:sz w:val="32"/>
          <w:szCs w:val="32"/>
        </w:rPr>
        <w:t>万元；公务用车购置费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hAnsi="ˎ̥" w:eastAsia="仿宋_GB2312" w:cs="仿宋_GB2312"/>
          <w:sz w:val="32"/>
          <w:szCs w:val="32"/>
        </w:rPr>
        <w:t>万元；公务用车运行维护费支出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hAnsi="ˎ̥" w:eastAsia="仿宋_GB2312" w:cs="仿宋_GB2312"/>
          <w:sz w:val="32"/>
          <w:szCs w:val="32"/>
        </w:rPr>
        <w:t>万元；公务接待费支出</w:t>
      </w:r>
      <w:r>
        <w:rPr>
          <w:rFonts w:hint="default" w:ascii="仿宋_GB2312" w:hAnsi="ˎ̥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hAnsi="ˎ̥" w:eastAsia="仿宋_GB2312" w:cs="仿宋_GB2312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41D1D"/>
    <w:rsid w:val="67741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2019-11-13T09:00:00Z</dcterms:created>
  <dc:creator>fww820</dc:creator>
  <cp:lastModifiedBy>fww820</cp:lastModifiedBy>
  <dcterms:modified xsi:type="dcterms:W3CDTF">2019-11-13T09:00:46Z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