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2024年</w:t>
      </w:r>
      <w:r>
        <w:rPr>
          <w:rFonts w:hint="eastAsia" w:ascii="方正小标宋简体" w:hAnsi="方正小标宋简体" w:eastAsia="方正小标宋简体" w:cs="方正小标宋简体"/>
          <w:sz w:val="52"/>
          <w:szCs w:val="52"/>
          <w:lang w:eastAsia="zh-CN"/>
        </w:rPr>
        <w:t>东方市妇女联合会</w:t>
      </w:r>
      <w:r>
        <w:rPr>
          <w:rFonts w:hint="eastAsia" w:ascii="方正小标宋简体" w:hAnsi="方正小标宋简体" w:eastAsia="方正小标宋简体" w:cs="方正小标宋简体"/>
          <w:sz w:val="52"/>
          <w:szCs w:val="52"/>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ascii="黑体" w:hAnsi="黑体" w:eastAsia="黑体"/>
          <w:sz w:val="52"/>
          <w:szCs w:val="52"/>
        </w:rPr>
      </w:pPr>
    </w:p>
    <w:p>
      <w:pPr>
        <w:spacing w:line="578" w:lineRule="exact"/>
        <w:jc w:val="center"/>
        <w:rPr>
          <w:rFonts w:ascii="黑体" w:hAnsi="黑体" w:eastAsia="黑体"/>
          <w:sz w:val="52"/>
          <w:szCs w:val="52"/>
        </w:rPr>
      </w:pPr>
    </w:p>
    <w:p>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spacing w:line="578" w:lineRule="exact"/>
        <w:jc w:val="center"/>
        <w:rPr>
          <w:rFonts w:ascii="黑体" w:hAnsi="黑体" w:eastAsia="黑体"/>
          <w:sz w:val="52"/>
          <w:szCs w:val="52"/>
        </w:rPr>
      </w:pPr>
    </w:p>
    <w:p>
      <w:pPr>
        <w:pStyle w:val="12"/>
        <w:numPr>
          <w:ilvl w:val="0"/>
          <w:numId w:val="1"/>
        </w:numPr>
        <w:spacing w:line="578" w:lineRule="exact"/>
        <w:ind w:firstLineChars="0"/>
        <w:jc w:val="left"/>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 xml:space="preserve"> </w:t>
      </w:r>
      <w:r>
        <w:rPr>
          <w:rFonts w:hint="eastAsia" w:ascii="黑体" w:hAnsi="黑体" w:eastAsia="黑体"/>
          <w:sz w:val="32"/>
          <w:szCs w:val="32"/>
          <w:lang w:eastAsia="zh-CN"/>
        </w:rPr>
        <w:t>东方市妇女联合会部门</w:t>
      </w:r>
      <w:r>
        <w:rPr>
          <w:rFonts w:hint="eastAsia" w:ascii="黑体" w:hAnsi="黑体" w:eastAsia="黑体"/>
          <w:sz w:val="32"/>
          <w:szCs w:val="32"/>
        </w:rPr>
        <w:t>概况</w:t>
      </w:r>
    </w:p>
    <w:p>
      <w:pPr>
        <w:pStyle w:val="12"/>
        <w:numPr>
          <w:ilvl w:val="0"/>
          <w:numId w:val="2"/>
        </w:numPr>
        <w:spacing w:line="578" w:lineRule="exact"/>
        <w:ind w:firstLineChars="0"/>
        <w:jc w:val="left"/>
        <w:rPr>
          <w:rFonts w:hint="eastAsia" w:ascii="黑体" w:hAnsi="黑体" w:eastAsia="黑体"/>
          <w:sz w:val="32"/>
          <w:szCs w:val="32"/>
        </w:rPr>
      </w:pPr>
      <w:r>
        <w:rPr>
          <w:rFonts w:hint="eastAsia" w:ascii="黑体" w:hAnsi="黑体" w:eastAsia="黑体"/>
          <w:sz w:val="32"/>
          <w:szCs w:val="32"/>
        </w:rPr>
        <w:t>主要职能</w:t>
      </w:r>
    </w:p>
    <w:p>
      <w:pPr>
        <w:pStyle w:val="12"/>
        <w:numPr>
          <w:ilvl w:val="0"/>
          <w:numId w:val="2"/>
        </w:numPr>
        <w:spacing w:line="578" w:lineRule="exact"/>
        <w:ind w:firstLineChars="0"/>
        <w:jc w:val="left"/>
        <w:rPr>
          <w:rFonts w:hint="eastAsia" w:ascii="黑体" w:hAnsi="黑体" w:eastAsia="黑体"/>
          <w:sz w:val="32"/>
          <w:szCs w:val="32"/>
        </w:rPr>
      </w:pPr>
      <w:r>
        <w:rPr>
          <w:rFonts w:hint="eastAsia" w:ascii="黑体" w:hAnsi="黑体" w:eastAsia="黑体"/>
          <w:sz w:val="32"/>
          <w:szCs w:val="32"/>
        </w:rPr>
        <w:t>部门预算单位构成</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 xml:space="preserve"> </w:t>
      </w:r>
      <w:r>
        <w:rPr>
          <w:rFonts w:hint="eastAsia" w:ascii="黑体" w:hAnsi="黑体" w:eastAsia="黑体"/>
          <w:sz w:val="32"/>
          <w:szCs w:val="32"/>
          <w:lang w:eastAsia="zh-CN"/>
        </w:rPr>
        <w:t>东</w:t>
      </w:r>
      <w:r>
        <w:rPr>
          <w:rFonts w:hint="eastAsia" w:ascii="黑体" w:hAnsi="黑体" w:eastAsia="黑体"/>
          <w:sz w:val="32"/>
          <w:szCs w:val="32"/>
          <w:lang w:val="en-US" w:eastAsia="zh-CN"/>
        </w:rPr>
        <w:t>方市妇女联合会2024年部门预算表</w:t>
      </w:r>
    </w:p>
    <w:p>
      <w:pPr>
        <w:pStyle w:val="12"/>
        <w:numPr>
          <w:ilvl w:val="0"/>
          <w:numId w:val="3"/>
        </w:numPr>
        <w:spacing w:line="578" w:lineRule="exact"/>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12"/>
        <w:numPr>
          <w:ilvl w:val="0"/>
          <w:numId w:val="3"/>
        </w:numPr>
        <w:spacing w:line="578" w:lineRule="exact"/>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12"/>
        <w:numPr>
          <w:ilvl w:val="0"/>
          <w:numId w:val="3"/>
        </w:numPr>
        <w:spacing w:line="578" w:lineRule="exact"/>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12"/>
        <w:numPr>
          <w:ilvl w:val="0"/>
          <w:numId w:val="3"/>
        </w:numPr>
        <w:spacing w:line="578" w:lineRule="exact"/>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12"/>
        <w:numPr>
          <w:ilvl w:val="0"/>
          <w:numId w:val="3"/>
        </w:numPr>
        <w:spacing w:line="578" w:lineRule="exact"/>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12"/>
        <w:numPr>
          <w:ilvl w:val="0"/>
          <w:numId w:val="3"/>
        </w:numPr>
        <w:spacing w:line="578" w:lineRule="exact"/>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12"/>
        <w:numPr>
          <w:ilvl w:val="0"/>
          <w:numId w:val="3"/>
        </w:numPr>
        <w:spacing w:line="578" w:lineRule="exact"/>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部门收支总表</w:t>
      </w:r>
    </w:p>
    <w:p>
      <w:pPr>
        <w:pStyle w:val="12"/>
        <w:numPr>
          <w:ilvl w:val="0"/>
          <w:numId w:val="3"/>
        </w:numPr>
        <w:spacing w:line="578" w:lineRule="exact"/>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部门收入总表</w:t>
      </w:r>
    </w:p>
    <w:p>
      <w:pPr>
        <w:pStyle w:val="12"/>
        <w:numPr>
          <w:ilvl w:val="0"/>
          <w:numId w:val="3"/>
        </w:numPr>
        <w:spacing w:line="578" w:lineRule="exact"/>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部门支出总表</w:t>
      </w:r>
    </w:p>
    <w:p>
      <w:pPr>
        <w:pStyle w:val="12"/>
        <w:numPr>
          <w:ilvl w:val="0"/>
          <w:numId w:val="3"/>
        </w:numPr>
        <w:spacing w:line="578" w:lineRule="exact"/>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项目支出绩效信息表</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sz w:val="32"/>
          <w:szCs w:val="32"/>
        </w:rPr>
        <w:t xml:space="preserve"> </w:t>
      </w:r>
      <w:r>
        <w:rPr>
          <w:rFonts w:hint="eastAsia" w:ascii="黑体" w:hAnsi="黑体" w:eastAsia="黑体" w:cs="黑体"/>
          <w:kern w:val="2"/>
          <w:sz w:val="32"/>
          <w:szCs w:val="32"/>
          <w:lang w:val="en-US" w:eastAsia="zh-CN" w:bidi="ar-SA"/>
        </w:rPr>
        <w:t>东方市妇女联合会2024年部门预算情况说明</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Theme="minorEastAsia" w:hAnsiTheme="minorEastAsia" w:eastAsiaTheme="minorEastAsia" w:cstheme="minorEastAsia"/>
          <w:sz w:val="32"/>
          <w:szCs w:val="32"/>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hint="eastAsia" w:ascii="黑体" w:hAnsi="黑体" w:eastAsia="黑体"/>
          <w:sz w:val="32"/>
          <w:szCs w:val="32"/>
        </w:rPr>
      </w:pPr>
      <w:r>
        <w:rPr>
          <w:rFonts w:hint="eastAsia" w:asciiTheme="minorEastAsia" w:hAnsiTheme="minorEastAsia" w:eastAsiaTheme="minorEastAsia" w:cstheme="minorEastAsia"/>
          <w:sz w:val="32"/>
          <w:szCs w:val="32"/>
        </w:rPr>
        <w:t xml:space="preserve">   </w:t>
      </w:r>
      <w:r>
        <w:rPr>
          <w:rFonts w:hint="eastAsia" w:ascii="黑体" w:hAnsi="黑体" w:eastAsia="黑体" w:cs="黑体"/>
          <w:kern w:val="2"/>
          <w:sz w:val="32"/>
          <w:szCs w:val="32"/>
          <w:lang w:val="en-US" w:eastAsia="zh-CN" w:bidi="ar-SA"/>
        </w:rPr>
        <w:t>名词解释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32"/>
          <w:szCs w:val="32"/>
        </w:rPr>
      </w:pPr>
    </w:p>
    <w:p>
      <w:pPr>
        <w:pStyle w:val="7"/>
        <w:numPr>
          <w:ilvl w:val="0"/>
          <w:numId w:val="4"/>
        </w:numPr>
        <w:spacing w:line="578" w:lineRule="exact"/>
        <w:ind w:firstLineChars="0"/>
        <w:jc w:val="center"/>
        <w:rPr>
          <w:rFonts w:hint="eastAsia" w:asciiTheme="minorEastAsia" w:hAnsiTheme="minorEastAsia" w:eastAsiaTheme="minorEastAsia" w:cstheme="minorEastAsia"/>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jc w:val="center"/>
        <w:rPr>
          <w:rFonts w:hint="eastAsia" w:ascii="黑体" w:hAnsi="黑体" w:eastAsia="黑体"/>
          <w:sz w:val="32"/>
          <w:szCs w:val="32"/>
        </w:rPr>
      </w:pPr>
      <w:r>
        <w:rPr>
          <w:rFonts w:hint="eastAsia" w:ascii="黑体" w:hAnsi="黑体" w:eastAsia="黑体"/>
          <w:sz w:val="32"/>
          <w:szCs w:val="32"/>
          <w:lang w:val="en-US" w:eastAsia="zh-CN"/>
        </w:rPr>
        <w:t>第一部分</w:t>
      </w:r>
      <w:r>
        <w:rPr>
          <w:rFonts w:hint="eastAsia" w:asciiTheme="minorEastAsia" w:hAnsiTheme="minorEastAsia" w:eastAsiaTheme="minorEastAsia" w:cstheme="minorEastAsia"/>
          <w:sz w:val="32"/>
          <w:szCs w:val="32"/>
          <w:lang w:val="en-US" w:eastAsia="zh-CN"/>
        </w:rPr>
        <w:t xml:space="preserve">   </w:t>
      </w:r>
      <w:r>
        <w:rPr>
          <w:rFonts w:hint="eastAsia" w:ascii="黑体" w:hAnsi="黑体" w:eastAsia="黑体"/>
          <w:sz w:val="32"/>
          <w:szCs w:val="32"/>
          <w:lang w:eastAsia="zh-CN"/>
        </w:rPr>
        <w:t>东方市妇女联合会部门</w:t>
      </w:r>
      <w:r>
        <w:rPr>
          <w:rFonts w:hint="eastAsia" w:ascii="黑体" w:hAnsi="黑体" w:eastAsia="黑体"/>
          <w:sz w:val="32"/>
          <w:szCs w:val="32"/>
        </w:rPr>
        <w:t>概况</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rPr>
          <w:rFonts w:hint="eastAsia" w:ascii="黑体" w:hAnsi="黑体" w:eastAsia="黑体"/>
          <w:sz w:val="32"/>
          <w:szCs w:val="32"/>
        </w:rPr>
      </w:pP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rPr>
          <w:rFonts w:hint="eastAsia" w:ascii="黑体" w:hAnsi="黑体" w:eastAsia="黑体"/>
          <w:sz w:val="32"/>
          <w:szCs w:val="32"/>
        </w:rPr>
      </w:pPr>
      <w:r>
        <w:rPr>
          <w:rFonts w:hint="eastAsia" w:ascii="黑体" w:hAnsi="黑体" w:eastAsia="黑体"/>
          <w:sz w:val="32"/>
          <w:szCs w:val="32"/>
        </w:rPr>
        <w:t>一、主要职能</w:t>
      </w:r>
    </w:p>
    <w:p>
      <w:pPr>
        <w:pStyle w:val="12"/>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负责代表妇女参政议政，参与国家和社会事务的民主决策、民主管理、民主监督；负责关注和研究涉及妇女儿童切身利益的热点、难点问题，及时向市委、市人民政府反映社情民意，提出对策建议；参与有关妇女儿童法律、法规、规章和政策的制定，参与社会管理和公共服务，培养、推荐女性人才，推动妇女、儿童发展纲要的规划和实施。</w:t>
      </w:r>
    </w:p>
    <w:p>
      <w:pPr>
        <w:pStyle w:val="12"/>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（二）负责指导基层妇联依据《中华全国妇女联合会章程》开展工作，联系团体会员并给予工作指导。</w:t>
      </w:r>
    </w:p>
    <w:p>
      <w:pPr>
        <w:pStyle w:val="12"/>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负责宣传马克思主义妇女观和男女平等基本国策，营造有利于妇女全面发展的社会环境。负责教育和引导广大妇女树立正确的世界观、人生观、价值观，弘扬“自尊、自信、自立、自强”的精神，提高综合素质，促进全面发展。</w:t>
      </w:r>
    </w:p>
    <w:p>
      <w:pPr>
        <w:pStyle w:val="12"/>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负责组织宣传和推动《妇女权益保障法》和各类保障妇女儿童权益的法律、法规的全面实施；参与社会治安综合治理工作，开展法制教育宣传，处理群众来信来访，为妇女儿童提供法律咨询；负责协助有关部门或单位查处侵害妇女儿童权益的行为，为受侵害的妇女儿童提供帮助，保障妇女儿童的合法权益。</w:t>
      </w:r>
    </w:p>
    <w:p>
      <w:pPr>
        <w:pStyle w:val="12"/>
        <w:numPr>
          <w:ilvl w:val="0"/>
          <w:numId w:val="0"/>
        </w:numPr>
        <w:spacing w:line="578" w:lineRule="exact"/>
        <w:ind w:firstLine="640" w:firstLineChars="200"/>
        <w:jc w:val="left"/>
        <w:rPr>
          <w:rFonts w:hint="eastAsia" w:ascii="仿宋" w:hAnsi="仿宋" w:eastAsia="仿宋" w:cs="仿宋"/>
          <w:i w:val="0"/>
          <w:caps w:val="0"/>
          <w:color w:val="000000"/>
          <w:spacing w:val="0"/>
          <w:sz w:val="32"/>
          <w:szCs w:val="32"/>
        </w:rPr>
      </w:pPr>
      <w:r>
        <w:rPr>
          <w:rFonts w:hint="eastAsia" w:ascii="仿宋" w:hAnsi="仿宋" w:eastAsia="仿宋" w:cs="仿宋"/>
          <w:sz w:val="32"/>
          <w:szCs w:val="32"/>
        </w:rPr>
        <w:t>（五）负责组织基层妇联开展各类评优推荐及创建活动。</w:t>
      </w:r>
    </w:p>
    <w:p>
      <w:pPr>
        <w:pStyle w:val="12"/>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负责推动本部门行业信用体系建设，全面提高广大妇女诚信意识和诚信水平，积极参与信用档案、信用信息平台建设等活动。负责拓宽服务渠道，建设服务阵地，发展公益事业，为妇女儿童和家庭服务，协调和推动社会各界为妇女儿童办实事。</w:t>
      </w:r>
    </w:p>
    <w:p>
      <w:pPr>
        <w:pStyle w:val="12"/>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（七）负责动员和团结妇女投身改革开放和社会主义物质文明、政治文明、精神文明、社会文明、生态文明建设，开发妇女人力资源，推动科学发展，促进社会和谐。</w:t>
      </w:r>
    </w:p>
    <w:p>
      <w:pPr>
        <w:pStyle w:val="12"/>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（八）承担市委、市政府和省妇联交办的其他工作。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420"/>
        <w:jc w:val="left"/>
        <w:textAlignment w:val="baseline"/>
        <w:rPr>
          <w:rFonts w:hint="eastAsia" w:ascii="楷体" w:hAnsi="楷体" w:eastAsia="楷体" w:cs="楷体"/>
          <w:i w:val="0"/>
          <w:caps w:val="0"/>
          <w:color w:val="000000"/>
          <w:spacing w:val="0"/>
          <w:sz w:val="32"/>
          <w:szCs w:val="32"/>
        </w:rPr>
      </w:pPr>
      <w:r>
        <w:rPr>
          <w:rFonts w:hint="eastAsia" w:ascii="楷体" w:hAnsi="楷体" w:eastAsia="楷体" w:cs="楷体"/>
          <w:b/>
          <w:bCs/>
          <w:i w:val="0"/>
          <w:caps w:val="0"/>
          <w:color w:val="000000"/>
          <w:spacing w:val="0"/>
          <w:sz w:val="32"/>
          <w:szCs w:val="32"/>
          <w:shd w:val="clear" w:fill="FFFFFF"/>
          <w:vertAlign w:val="baseline"/>
        </w:rPr>
        <w:t>市妇联设下列内设机构：</w:t>
      </w:r>
    </w:p>
    <w:p>
      <w:pPr>
        <w:pStyle w:val="12"/>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办公室。负责市妇联的内外协调、政务服务、事务管理工作。起草重要文件及文稿，审核对外发文；负责督查催办、信息编办、统计审计、文电处理、文书档案、机要保密等文秘事务；负责会议组织、后勤服务、固定资产、节能减排、生育健康、值班值守等行政事务；按规定承担财务管理职能；协调、统筹综合性调研工作；负责全市妇联信息的采编和统计工作；负责市妇联的机构编制、人事及档案、工资管理等工作。</w:t>
      </w:r>
    </w:p>
    <w:p>
      <w:pPr>
        <w:pStyle w:val="12"/>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组织联络部。负责妇联组织建设，联系、指导社会各界妇女组织；负责制定、实施妇联系统干部教育培训规划，指导妇女干部教育培训；配合组织部门做好培养选拔女干部、发展女党员工作；指导基层妇联换届选举工作；负责全市妇联组织先进集体、先进个人的评选表彰工作；负责妇联与各民主党派、群众</w:t>
      </w:r>
    </w:p>
    <w:p>
      <w:pPr>
        <w:pStyle w:val="12"/>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团体妇女组织及非公有制经济、民族宗教等女性代表人士的统战联谊工作。</w:t>
      </w:r>
    </w:p>
    <w:p>
      <w:pPr>
        <w:pStyle w:val="12"/>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宣传和权益部。负责宣传党的路线方针政策，宣传马克思主义妇女观和男女平等基本国策，宣传妇女和妇联工作；调查研究妇女的思想状况，有针对性地开展妇女的思想教育工作；配合有关部门开展群众性的精神文明创建活动；开展纪念“三八”国际妇女节活动；指导创新妇联网络和新媒体工作，加强网络舆论引导工作，负责市妇联微信公众号和微信群、妇联通、抖音等新媒体业务；负责向妇女群众和社会进行法律宣传教育，开展“平安家庭”创建活动，提高妇女的法治意识和依法维权能力；负责处理妇女群众来信、来电、来访，向妇女提供法律、政策咨询，协调有关部门及时处理妇女群众反映的矛盾和问题，为受害妇女提供法律援助和社会服务；参与禁毒、反拐、扫黑除恶、预防艾滋病、预防未成年人犯罪等社会治安综合治理，配合有关部门严厉打击侵害妇女儿童合法权益的违法犯罪行为，依法维护妇女儿童合法权益。</w:t>
      </w:r>
    </w:p>
    <w:p>
      <w:pPr>
        <w:pStyle w:val="12"/>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家庭和儿童工作部。负责家庭文明建设工作，开展“五好文明家庭”“最美家庭”“文明家庭”等创建活动；实施海南省家庭教育工作规划、计划，开展家庭教育、未成年人思想道德建设、农村留守流动儿童工作；开展女童工作，促进女童发展；组织开展“六一”国际儿童节及为儿童献爱心、办实事、办好事等有利于儿童身心健康和教育成长的活动。</w:t>
      </w:r>
    </w:p>
    <w:p>
      <w:pPr>
        <w:pStyle w:val="12"/>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妇女发展部。负责动员和组织妇女参与经济建设和社会发展，开发妇女人力资源；做好妇女文化科技培训和职业技能培训工作，提高妇女的文化科技素质和适应市场经济发展的能力；动员和组织妇女参与扶贫和生态环境建设，促进农村妇女依靠科技致富；配合开展下岗、失业女工再就业培训和再就业工作；组织开展“双学双比”“巾帼建功”等活动，引导广大农村妇女积极参与社会主义新农村建设和现代化农业生产，引导广大城镇妇女创造新岗位，创造新业绩，创造新生活。</w:t>
      </w:r>
    </w:p>
    <w:p>
      <w:pPr>
        <w:pStyle w:val="7"/>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rPr>
          <w:rFonts w:ascii="黑体" w:hAnsi="黑体" w:eastAsia="黑体" w:cs="仿宋_GB2312"/>
          <w:color w:val="FF0000"/>
          <w:sz w:val="32"/>
          <w:szCs w:val="32"/>
        </w:rPr>
      </w:pPr>
      <w:r>
        <w:rPr>
          <w:rFonts w:hint="eastAsia" w:ascii="黑体" w:hAnsi="黑体" w:eastAsia="黑体" w:cs="仿宋_GB2312"/>
          <w:sz w:val="32"/>
          <w:szCs w:val="32"/>
        </w:rPr>
        <w:t>二、部门预算单位构成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纳入</w:t>
      </w:r>
      <w:r>
        <w:rPr>
          <w:rFonts w:hint="eastAsia" w:ascii="仿宋" w:hAnsi="仿宋" w:eastAsia="仿宋" w:cs="仿宋"/>
          <w:sz w:val="32"/>
          <w:szCs w:val="32"/>
          <w:lang w:eastAsia="zh-CN"/>
        </w:rPr>
        <w:t>东方市妇女联合会</w:t>
      </w:r>
      <w:r>
        <w:rPr>
          <w:rFonts w:hint="eastAsia" w:ascii="仿宋" w:hAnsi="仿宋" w:eastAsia="仿宋" w:cs="仿宋"/>
          <w:sz w:val="32"/>
          <w:szCs w:val="32"/>
          <w:lang w:val="en-US" w:eastAsia="zh-CN"/>
        </w:rPr>
        <w:t>2024</w:t>
      </w:r>
      <w:r>
        <w:rPr>
          <w:rFonts w:hint="eastAsia" w:ascii="仿宋" w:hAnsi="仿宋" w:eastAsia="仿宋" w:cs="仿宋"/>
          <w:sz w:val="32"/>
          <w:szCs w:val="32"/>
        </w:rPr>
        <w:t>年部门预算编制范围</w:t>
      </w:r>
      <w:r>
        <w:rPr>
          <w:rFonts w:hint="eastAsia" w:ascii="仿宋" w:hAnsi="仿宋" w:eastAsia="仿宋" w:cs="仿宋"/>
          <w:sz w:val="32"/>
          <w:szCs w:val="32"/>
          <w:lang w:eastAsia="zh-CN"/>
        </w:rPr>
        <w:t>预算的仅为部门，不含下属二级单位。</w:t>
      </w:r>
    </w:p>
    <w:p>
      <w:pPr>
        <w:numPr>
          <w:ilvl w:val="-1"/>
          <w:numId w:val="0"/>
        </w:numPr>
        <w:spacing w:line="578" w:lineRule="exact"/>
        <w:ind w:firstLine="0" w:firstLineChars="0"/>
        <w:jc w:val="center"/>
        <w:rPr>
          <w:rFonts w:hint="eastAsia" w:ascii="黑体" w:hAnsi="黑体" w:eastAsia="黑体" w:cs="仿宋_GB2312"/>
          <w:sz w:val="32"/>
          <w:szCs w:val="32"/>
        </w:rPr>
      </w:pPr>
      <w:r>
        <w:rPr>
          <w:rFonts w:hint="eastAsia" w:ascii="黑体" w:hAnsi="黑体" w:eastAsia="黑体" w:cs="仿宋_GB2312"/>
          <w:sz w:val="32"/>
          <w:szCs w:val="32"/>
        </w:rPr>
        <w:t>第二部分</w:t>
      </w:r>
      <w:r>
        <w:rPr>
          <w:rFonts w:hint="eastAsia" w:ascii="黑体" w:hAnsi="黑体" w:eastAsia="黑体"/>
          <w:sz w:val="32"/>
          <w:szCs w:val="32"/>
          <w:lang w:eastAsia="zh-CN"/>
        </w:rPr>
        <w:t>东方市</w:t>
      </w:r>
      <w:r>
        <w:rPr>
          <w:rFonts w:hint="eastAsia" w:ascii="黑体" w:hAnsi="黑体" w:eastAsia="黑体" w:cs="仿宋_GB2312"/>
          <w:sz w:val="32"/>
          <w:szCs w:val="32"/>
          <w:lang w:eastAsia="zh-CN"/>
        </w:rPr>
        <w:t>妇女联合会</w:t>
      </w:r>
      <w:r>
        <w:rPr>
          <w:rFonts w:hint="eastAsia" w:ascii="黑体" w:hAnsi="黑体" w:eastAsia="黑体" w:cs="仿宋_GB2312"/>
          <w:sz w:val="32"/>
          <w:szCs w:val="32"/>
        </w:rPr>
        <w:t>2024年部门预算表</w:t>
      </w:r>
    </w:p>
    <w:p>
      <w:pPr>
        <w:spacing w:line="578"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此部分内容即为预算公开表，详见附件。</w:t>
      </w:r>
    </w:p>
    <w:p>
      <w:pPr>
        <w:keepNext w:val="0"/>
        <w:keepLines w:val="0"/>
        <w:pageBreakBefore w:val="0"/>
        <w:numPr>
          <w:ilvl w:val="255"/>
          <w:numId w:val="0"/>
        </w:numPr>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p>
    <w:p>
      <w:pPr>
        <w:numPr>
          <w:ilvl w:val="-1"/>
          <w:numId w:val="0"/>
        </w:numPr>
        <w:spacing w:line="578" w:lineRule="exact"/>
        <w:ind w:firstLine="0" w:firstLineChars="0"/>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第三</w:t>
      </w:r>
      <w:r>
        <w:rPr>
          <w:rFonts w:hint="eastAsia" w:ascii="黑体" w:hAnsi="黑体" w:eastAsia="黑体"/>
          <w:sz w:val="32"/>
          <w:szCs w:val="32"/>
          <w:lang w:val="en-US" w:eastAsia="zh-CN"/>
        </w:rPr>
        <w:t>部分 东方市妇女联合会2024年部门预算情况说明</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仿宋_GB2312"/>
          <w:kern w:val="2"/>
          <w:sz w:val="32"/>
          <w:szCs w:val="32"/>
          <w:lang w:val="en-US" w:eastAsia="zh-CN" w:bidi="ar-SA"/>
        </w:rPr>
      </w:pP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仿宋_GB2312"/>
          <w:kern w:val="2"/>
          <w:sz w:val="32"/>
          <w:szCs w:val="32"/>
          <w:lang w:val="en-US" w:eastAsia="zh-CN" w:bidi="ar-SA"/>
        </w:rPr>
      </w:pPr>
      <w:r>
        <w:rPr>
          <w:rFonts w:hint="eastAsia" w:ascii="黑体" w:hAnsi="黑体" w:eastAsia="黑体" w:cs="仿宋_GB2312"/>
          <w:kern w:val="2"/>
          <w:sz w:val="32"/>
          <w:szCs w:val="32"/>
          <w:lang w:val="en-US" w:eastAsia="zh-CN" w:bidi="ar-SA"/>
        </w:rPr>
        <w:t>一、关于东方市妇女联合会2024年财政拨款收支预算情况的总体说明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东方市妇女联合会2024年财政拨款收支总预算219.46万元。其中，收入总计219.46万元，包括一般公共预算本年收入196.61万元、上年结转0万元，政府性基金预算本年收入22.95万元、上年结转0万元；支出总计219.46万元，包括一般公共服务支出145.13万元、社会保障和就业支出20.79万元、卫生健康支出20.82万元、城乡社区支出22.85万元、住房保障支出9.87万元，结转下年0万元。</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二、关于东方市妇女联合会2024年一般公共预算当年拨款情况说明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rPr>
          <w:rFonts w:hint="eastAsia" w:ascii="楷体" w:hAnsi="楷体" w:eastAsia="楷体" w:cs="楷体"/>
          <w:b/>
          <w:bCs/>
          <w:sz w:val="32"/>
          <w:szCs w:val="32"/>
        </w:rPr>
      </w:pPr>
      <w:r>
        <w:rPr>
          <w:rFonts w:hint="eastAsia" w:ascii="楷体" w:hAnsi="楷体" w:eastAsia="楷体"/>
          <w:sz w:val="32"/>
          <w:szCs w:val="32"/>
        </w:rPr>
        <w:t>（一）一般公共预算当年规模变化情况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东方市妇女联合2024年一般公共预算当年拨款</w:t>
      </w:r>
      <w:r>
        <w:rPr>
          <w:rFonts w:hint="eastAsia" w:ascii="仿宋" w:hAnsi="仿宋" w:eastAsia="仿宋" w:cs="仿宋"/>
          <w:sz w:val="32"/>
          <w:szCs w:val="32"/>
          <w:lang w:val="en-US" w:eastAsia="zh-CN"/>
        </w:rPr>
        <w:t>196.61</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4.47</w:t>
      </w:r>
      <w:r>
        <w:rPr>
          <w:rFonts w:hint="eastAsia" w:ascii="仿宋" w:hAnsi="仿宋" w:eastAsia="仿宋" w:cs="仿宋"/>
          <w:sz w:val="32"/>
          <w:szCs w:val="32"/>
        </w:rPr>
        <w:t>万元，主要原因是基本支出</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4.67万元，</w:t>
      </w:r>
      <w:r>
        <w:rPr>
          <w:rFonts w:hint="eastAsia" w:ascii="仿宋" w:hAnsi="仿宋" w:eastAsia="仿宋" w:cs="仿宋"/>
          <w:sz w:val="32"/>
          <w:szCs w:val="32"/>
        </w:rPr>
        <w:t>项目支出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0.2万元。</w:t>
      </w:r>
    </w:p>
    <w:p>
      <w:pPr>
        <w:keepNext w:val="0"/>
        <w:keepLines w:val="0"/>
        <w:pageBreakBefore w:val="0"/>
        <w:kinsoku/>
        <w:wordWrap/>
        <w:overflowPunct/>
        <w:topLinePunct w:val="0"/>
        <w:autoSpaceDE/>
        <w:autoSpaceDN/>
        <w:bidi w:val="0"/>
        <w:adjustRightInd/>
        <w:snapToGrid/>
        <w:spacing w:line="560" w:lineRule="exact"/>
        <w:ind w:firstLine="640"/>
        <w:jc w:val="left"/>
        <w:rPr>
          <w:rFonts w:hint="eastAsia" w:ascii="楷体" w:hAnsi="楷体" w:eastAsia="楷体" w:cs="楷体"/>
          <w:b/>
          <w:bCs/>
          <w:sz w:val="32"/>
          <w:szCs w:val="32"/>
        </w:rPr>
      </w:pPr>
      <w:r>
        <w:rPr>
          <w:rFonts w:hint="eastAsia" w:ascii="楷体" w:hAnsi="楷体" w:eastAsia="楷体"/>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sz w:val="32"/>
          <w:szCs w:val="32"/>
          <w:lang w:eastAsia="zh-CN"/>
        </w:rPr>
      </w:pPr>
      <w:r>
        <w:rPr>
          <w:rFonts w:hint="eastAsia" w:ascii="仿宋" w:hAnsi="仿宋" w:eastAsia="仿宋" w:cs="仿宋"/>
          <w:sz w:val="32"/>
          <w:szCs w:val="32"/>
        </w:rPr>
        <w:t>一般公共服务（类）支出</w:t>
      </w:r>
      <w:r>
        <w:rPr>
          <w:rFonts w:hint="eastAsia" w:ascii="仿宋" w:hAnsi="仿宋" w:eastAsia="仿宋" w:cs="仿宋"/>
          <w:sz w:val="32"/>
          <w:szCs w:val="32"/>
          <w:lang w:val="en-US" w:eastAsia="zh-CN"/>
        </w:rPr>
        <w:t>145.13</w:t>
      </w:r>
      <w:r>
        <w:rPr>
          <w:rFonts w:hint="eastAsia" w:ascii="仿宋" w:hAnsi="仿宋" w:eastAsia="仿宋" w:cs="仿宋"/>
          <w:sz w:val="32"/>
          <w:szCs w:val="32"/>
        </w:rPr>
        <w:t>万元，占</w:t>
      </w:r>
      <w:r>
        <w:rPr>
          <w:rFonts w:hint="eastAsia" w:ascii="仿宋" w:hAnsi="仿宋" w:eastAsia="仿宋" w:cs="仿宋"/>
          <w:sz w:val="32"/>
          <w:szCs w:val="32"/>
          <w:lang w:val="en-US" w:eastAsia="zh-CN"/>
        </w:rPr>
        <w:t>73.82</w:t>
      </w:r>
      <w:r>
        <w:rPr>
          <w:rFonts w:hint="eastAsia" w:ascii="仿宋" w:hAnsi="仿宋" w:eastAsia="仿宋" w:cs="仿宋"/>
          <w:sz w:val="32"/>
          <w:szCs w:val="32"/>
        </w:rPr>
        <w:t>%；</w:t>
      </w:r>
      <w:r>
        <w:rPr>
          <w:rFonts w:hint="eastAsia" w:ascii="仿宋" w:hAnsi="仿宋" w:eastAsia="仿宋" w:cs="仿宋"/>
          <w:sz w:val="32"/>
          <w:szCs w:val="32"/>
          <w:lang w:eastAsia="zh-CN"/>
        </w:rPr>
        <w:t>社会保障和就业</w:t>
      </w:r>
      <w:r>
        <w:rPr>
          <w:rFonts w:hint="eastAsia" w:ascii="仿宋" w:hAnsi="仿宋" w:eastAsia="仿宋" w:cs="仿宋"/>
          <w:sz w:val="32"/>
          <w:szCs w:val="32"/>
        </w:rPr>
        <w:t>（类）支出</w:t>
      </w:r>
      <w:r>
        <w:rPr>
          <w:rFonts w:hint="eastAsia" w:ascii="仿宋" w:hAnsi="仿宋" w:eastAsia="仿宋" w:cs="仿宋"/>
          <w:sz w:val="32"/>
          <w:szCs w:val="32"/>
          <w:lang w:val="en-US" w:eastAsia="zh-CN"/>
        </w:rPr>
        <w:t>20.79</w:t>
      </w:r>
      <w:r>
        <w:rPr>
          <w:rFonts w:hint="eastAsia" w:ascii="仿宋" w:hAnsi="仿宋" w:eastAsia="仿宋" w:cs="仿宋"/>
          <w:sz w:val="32"/>
          <w:szCs w:val="32"/>
        </w:rPr>
        <w:t>万元，占</w:t>
      </w:r>
      <w:r>
        <w:rPr>
          <w:rFonts w:hint="eastAsia" w:ascii="仿宋" w:hAnsi="仿宋" w:eastAsia="仿宋" w:cs="仿宋"/>
          <w:sz w:val="32"/>
          <w:szCs w:val="32"/>
          <w:lang w:val="en-US" w:eastAsia="zh-CN"/>
        </w:rPr>
        <w:t>10.57</w:t>
      </w:r>
      <w:r>
        <w:rPr>
          <w:rFonts w:hint="eastAsia" w:ascii="仿宋" w:hAnsi="仿宋" w:eastAsia="仿宋" w:cs="仿宋"/>
          <w:sz w:val="32"/>
          <w:szCs w:val="32"/>
        </w:rPr>
        <w:t>%；</w:t>
      </w:r>
      <w:r>
        <w:rPr>
          <w:rFonts w:hint="eastAsia" w:ascii="仿宋" w:hAnsi="仿宋" w:eastAsia="仿宋" w:cs="仿宋"/>
          <w:sz w:val="32"/>
          <w:szCs w:val="32"/>
          <w:lang w:eastAsia="zh-CN"/>
        </w:rPr>
        <w:t>卫生健康</w:t>
      </w:r>
      <w:r>
        <w:rPr>
          <w:rFonts w:hint="eastAsia" w:ascii="仿宋" w:hAnsi="仿宋" w:eastAsia="仿宋" w:cs="仿宋"/>
          <w:sz w:val="32"/>
          <w:szCs w:val="32"/>
        </w:rPr>
        <w:t>（类）支出</w:t>
      </w:r>
      <w:r>
        <w:rPr>
          <w:rFonts w:hint="eastAsia" w:ascii="仿宋" w:hAnsi="仿宋" w:eastAsia="仿宋" w:cs="仿宋"/>
          <w:sz w:val="32"/>
          <w:szCs w:val="32"/>
          <w:lang w:val="en-US" w:eastAsia="zh-CN"/>
        </w:rPr>
        <w:t>20.82</w:t>
      </w:r>
      <w:r>
        <w:rPr>
          <w:rFonts w:hint="eastAsia" w:ascii="仿宋" w:hAnsi="仿宋" w:eastAsia="仿宋" w:cs="仿宋"/>
          <w:sz w:val="32"/>
          <w:szCs w:val="32"/>
        </w:rPr>
        <w:t>万元，占</w:t>
      </w:r>
      <w:r>
        <w:rPr>
          <w:rFonts w:hint="eastAsia" w:ascii="仿宋" w:hAnsi="仿宋" w:eastAsia="仿宋" w:cs="仿宋"/>
          <w:sz w:val="32"/>
          <w:szCs w:val="32"/>
          <w:lang w:val="en-US" w:eastAsia="zh-CN"/>
        </w:rPr>
        <w:t>10.59</w:t>
      </w:r>
      <w:r>
        <w:rPr>
          <w:rFonts w:hint="eastAsia" w:ascii="仿宋" w:hAnsi="仿宋" w:eastAsia="仿宋" w:cs="仿宋"/>
          <w:sz w:val="32"/>
          <w:szCs w:val="32"/>
        </w:rPr>
        <w:t>%；</w:t>
      </w:r>
      <w:r>
        <w:rPr>
          <w:rFonts w:hint="eastAsia" w:ascii="仿宋" w:hAnsi="仿宋" w:eastAsia="仿宋" w:cs="仿宋"/>
          <w:sz w:val="32"/>
          <w:szCs w:val="32"/>
          <w:lang w:eastAsia="zh-CN"/>
        </w:rPr>
        <w:t>住房保障</w:t>
      </w:r>
      <w:r>
        <w:rPr>
          <w:rFonts w:hint="eastAsia" w:ascii="仿宋" w:hAnsi="仿宋" w:eastAsia="仿宋" w:cs="仿宋"/>
          <w:sz w:val="32"/>
          <w:szCs w:val="32"/>
        </w:rPr>
        <w:t>（类）支出</w:t>
      </w:r>
      <w:r>
        <w:rPr>
          <w:rFonts w:hint="eastAsia" w:ascii="仿宋" w:hAnsi="仿宋" w:eastAsia="仿宋" w:cs="仿宋"/>
          <w:sz w:val="32"/>
          <w:szCs w:val="32"/>
          <w:lang w:val="en-US" w:eastAsia="zh-CN"/>
        </w:rPr>
        <w:t>9.87</w:t>
      </w:r>
      <w:r>
        <w:rPr>
          <w:rFonts w:hint="eastAsia" w:ascii="仿宋" w:hAnsi="仿宋" w:eastAsia="仿宋" w:cs="仿宋"/>
          <w:sz w:val="32"/>
          <w:szCs w:val="32"/>
        </w:rPr>
        <w:t>万元，占</w:t>
      </w:r>
      <w:r>
        <w:rPr>
          <w:rFonts w:hint="eastAsia" w:ascii="仿宋" w:hAnsi="仿宋" w:eastAsia="仿宋" w:cs="仿宋"/>
          <w:sz w:val="32"/>
          <w:szCs w:val="32"/>
          <w:lang w:val="en-US" w:eastAsia="zh-CN"/>
        </w:rPr>
        <w:t>5.02</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578" w:lineRule="exact"/>
        <w:ind w:firstLine="640"/>
        <w:jc w:val="left"/>
        <w:rPr>
          <w:rFonts w:hint="eastAsia"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一般公共服务（类）</w:t>
      </w:r>
      <w:r>
        <w:rPr>
          <w:rFonts w:hint="eastAsia" w:ascii="仿宋" w:hAnsi="仿宋" w:eastAsia="仿宋" w:cs="仿宋"/>
          <w:sz w:val="32"/>
          <w:szCs w:val="32"/>
          <w:lang w:eastAsia="zh-CN"/>
        </w:rPr>
        <w:t>群众团体事务</w:t>
      </w:r>
      <w:r>
        <w:rPr>
          <w:rFonts w:hint="eastAsia" w:ascii="仿宋" w:hAnsi="仿宋" w:eastAsia="仿宋" w:cs="仿宋"/>
          <w:sz w:val="32"/>
          <w:szCs w:val="32"/>
        </w:rPr>
        <w:t>（款）行政运行（项）</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114.13</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8.58</w:t>
      </w:r>
      <w:r>
        <w:rPr>
          <w:rFonts w:hint="eastAsia" w:ascii="仿宋" w:hAnsi="仿宋" w:eastAsia="仿宋" w:cs="仿宋"/>
          <w:sz w:val="32"/>
          <w:szCs w:val="32"/>
        </w:rPr>
        <w:t>万元，主要原因是</w:t>
      </w:r>
      <w:r>
        <w:rPr>
          <w:rFonts w:hint="eastAsia" w:ascii="仿宋" w:hAnsi="仿宋" w:eastAsia="仿宋" w:cs="仿宋"/>
          <w:sz w:val="32"/>
          <w:szCs w:val="32"/>
          <w:lang w:eastAsia="zh-CN"/>
        </w:rPr>
        <w:t>基本支出增加</w:t>
      </w:r>
      <w:r>
        <w:rPr>
          <w:rFonts w:hint="eastAsia" w:ascii="仿宋" w:hAnsi="仿宋" w:eastAsia="仿宋" w:cs="仿宋"/>
          <w:sz w:val="32"/>
          <w:szCs w:val="32"/>
          <w:lang w:val="en-US" w:eastAsia="zh-CN"/>
        </w:rPr>
        <w:t>8.58万元</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highlight w:val="yellow"/>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一般公共服务（类）</w:t>
      </w:r>
      <w:r>
        <w:rPr>
          <w:rFonts w:hint="eastAsia" w:ascii="仿宋" w:hAnsi="仿宋" w:eastAsia="仿宋" w:cs="仿宋"/>
          <w:sz w:val="32"/>
          <w:szCs w:val="32"/>
          <w:lang w:eastAsia="zh-CN"/>
        </w:rPr>
        <w:t>群众团体事务</w:t>
      </w:r>
      <w:r>
        <w:rPr>
          <w:rFonts w:hint="eastAsia" w:ascii="仿宋" w:hAnsi="仿宋" w:eastAsia="仿宋" w:cs="仿宋"/>
          <w:sz w:val="32"/>
          <w:szCs w:val="32"/>
        </w:rPr>
        <w:t>（款）一般行政管理事务（项）。</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30</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1.2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项目支出减少</w:t>
      </w:r>
      <w:r>
        <w:rPr>
          <w:rFonts w:hint="eastAsia" w:ascii="仿宋" w:hAnsi="仿宋" w:eastAsia="仿宋" w:cs="仿宋"/>
          <w:sz w:val="32"/>
          <w:szCs w:val="32"/>
          <w:lang w:val="en-US" w:eastAsia="zh-CN"/>
        </w:rPr>
        <w:t>1.2万元</w:t>
      </w:r>
      <w:r>
        <w:rPr>
          <w:rFonts w:hint="eastAsia" w:ascii="仿宋" w:hAnsi="仿宋" w:eastAsia="仿宋" w:cs="仿宋"/>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一般公共服务</w:t>
      </w:r>
      <w:r>
        <w:rPr>
          <w:rFonts w:hint="eastAsia" w:ascii="仿宋" w:hAnsi="仿宋" w:eastAsia="仿宋" w:cs="仿宋"/>
          <w:sz w:val="32"/>
          <w:szCs w:val="32"/>
          <w:lang w:val="en-US" w:eastAsia="zh-CN"/>
        </w:rPr>
        <w:t>（类）组织事务（款）其他组织事务支出(项）。2024年预算数为1万元，比上年预算数增加1万元，主要原因是项目支出增加1万元。</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4.社会保障和就业支出（类）行政事业单位养老支出（款）机关事业单位养老保险缴费支出（项）。2024年预算数为13.86万元，比上年预算数增加0.74万元，主要原因基本支出增加0.74万元。</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5.社会保障和就业支出（类）行政事业单位养老支出（款）机关事业单位职业年金缴费支出（项），2024年预算数为6.93万元，比上年预算数减少4.27万元，主要原因是基本支出减少4.27万元。</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6.卫生健康支出（类）行政事业单位医疗（款）行政单位医疗（项）。2024年预算数为6.44万元，比上年预算数减少0.19万元，主要原因是基本支出减少0.19万元。</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7.卫生健康支出（类）行政事业单位医疗（款）公务员医疗补助（项）。2024年预算数为14.38万元，比上年预算数减少0.01万元，主要原因是基本支出减少0.01万元。</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8.住房保障支出（类）住房改革支出（款）住房公积金（项）。</w:t>
      </w:r>
    </w:p>
    <w:p>
      <w:pPr>
        <w:pStyle w:val="4"/>
        <w:keepNext w:val="0"/>
        <w:keepLines w:val="0"/>
        <w:pageBreakBefore w:val="0"/>
        <w:widowControl/>
        <w:kinsoku/>
        <w:wordWrap/>
        <w:overflowPunct/>
        <w:topLinePunct w:val="0"/>
        <w:autoSpaceDE/>
        <w:autoSpaceDN/>
        <w:bidi w:val="0"/>
        <w:adjustRightInd/>
        <w:snapToGrid/>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2024年预算数为9.87万元，比上年预算数减少0.18万元，主要原因是基本支出减少0.18万元。</w:t>
      </w:r>
    </w:p>
    <w:p>
      <w:pPr>
        <w:keepNext w:val="0"/>
        <w:keepLines w:val="0"/>
        <w:pageBreakBefore w:val="0"/>
        <w:kinsoku/>
        <w:wordWrap/>
        <w:overflowPunct/>
        <w:topLinePunct w:val="0"/>
        <w:autoSpaceDE/>
        <w:autoSpaceDN/>
        <w:bidi w:val="0"/>
        <w:adjustRightInd/>
        <w:snapToGrid/>
        <w:spacing w:line="560" w:lineRule="exact"/>
        <w:ind w:firstLine="640"/>
        <w:jc w:val="left"/>
        <w:rPr>
          <w:rFonts w:hint="eastAsia" w:ascii="黑体" w:hAnsi="黑体" w:eastAsia="黑体" w:cs="黑体"/>
          <w:sz w:val="32"/>
          <w:szCs w:val="32"/>
        </w:rPr>
      </w:pPr>
      <w:r>
        <w:rPr>
          <w:rFonts w:hint="eastAsia" w:ascii="黑体" w:hAnsi="黑体" w:eastAsia="黑体" w:cs="黑体"/>
          <w:sz w:val="32"/>
          <w:szCs w:val="32"/>
        </w:rPr>
        <w:t>三、关于</w:t>
      </w:r>
      <w:r>
        <w:rPr>
          <w:rFonts w:hint="eastAsia" w:ascii="黑体" w:hAnsi="黑体" w:eastAsia="黑体" w:cs="黑体"/>
          <w:sz w:val="32"/>
          <w:szCs w:val="32"/>
          <w:lang w:eastAsia="zh-CN"/>
        </w:rPr>
        <w:t>东方市妇女联合会</w:t>
      </w:r>
      <w:r>
        <w:rPr>
          <w:rFonts w:hint="eastAsia" w:ascii="黑体" w:hAnsi="黑体" w:eastAsia="黑体" w:cs="黑体"/>
          <w:sz w:val="32"/>
          <w:szCs w:val="32"/>
        </w:rPr>
        <w:t>2024年一般公共预算基本支出情况说明</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东方市妇女联合会</w:t>
      </w:r>
      <w:r>
        <w:rPr>
          <w:rFonts w:hint="eastAsia" w:ascii="仿宋" w:hAnsi="仿宋" w:eastAsia="仿宋" w:cs="仿宋"/>
          <w:sz w:val="32"/>
          <w:szCs w:val="32"/>
        </w:rPr>
        <w:t>2024年一般公共预算基本支出为</w:t>
      </w:r>
      <w:r>
        <w:rPr>
          <w:rFonts w:hint="eastAsia" w:ascii="仿宋" w:hAnsi="仿宋" w:eastAsia="仿宋" w:cs="仿宋"/>
          <w:sz w:val="32"/>
          <w:szCs w:val="32"/>
          <w:lang w:val="en-US" w:eastAsia="zh-CN"/>
        </w:rPr>
        <w:t>165.61</w:t>
      </w:r>
      <w:r>
        <w:rPr>
          <w:rFonts w:hint="eastAsia" w:ascii="仿宋" w:hAnsi="仿宋" w:eastAsia="仿宋" w:cs="仿宋"/>
          <w:sz w:val="32"/>
          <w:szCs w:val="32"/>
        </w:rPr>
        <w:t>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150.21</w:t>
      </w:r>
      <w:r>
        <w:rPr>
          <w:rFonts w:hint="eastAsia" w:ascii="仿宋" w:hAnsi="仿宋" w:eastAsia="仿宋" w:cs="仿宋"/>
          <w:sz w:val="32"/>
          <w:szCs w:val="32"/>
        </w:rPr>
        <w:t>万元，主要包括：</w:t>
      </w:r>
      <w:r>
        <w:rPr>
          <w:rFonts w:hint="eastAsia" w:ascii="仿宋" w:hAnsi="仿宋" w:eastAsia="仿宋" w:cs="仿宋"/>
          <w:sz w:val="32"/>
          <w:szCs w:val="32"/>
          <w:lang w:eastAsia="zh-CN"/>
        </w:rPr>
        <w:t>基本工资、</w:t>
      </w:r>
      <w:r>
        <w:rPr>
          <w:rFonts w:hint="eastAsia" w:ascii="仿宋" w:hAnsi="仿宋" w:eastAsia="仿宋" w:cs="仿宋"/>
          <w:sz w:val="32"/>
          <w:szCs w:val="32"/>
        </w:rPr>
        <w:t>津贴补贴、</w:t>
      </w:r>
      <w:r>
        <w:rPr>
          <w:rFonts w:hint="eastAsia" w:ascii="仿宋" w:hAnsi="仿宋" w:eastAsia="仿宋" w:cs="仿宋"/>
          <w:sz w:val="32"/>
          <w:szCs w:val="32"/>
          <w:lang w:eastAsia="zh-CN"/>
        </w:rPr>
        <w:t>奖金</w:t>
      </w:r>
      <w:r>
        <w:rPr>
          <w:rFonts w:hint="eastAsia" w:ascii="仿宋" w:hAnsi="仿宋" w:eastAsia="仿宋" w:cs="仿宋"/>
          <w:sz w:val="32"/>
          <w:szCs w:val="32"/>
        </w:rPr>
        <w:t>、</w:t>
      </w:r>
      <w:r>
        <w:rPr>
          <w:rFonts w:hint="eastAsia" w:ascii="仿宋" w:hAnsi="仿宋" w:eastAsia="仿宋" w:cs="仿宋"/>
          <w:sz w:val="32"/>
          <w:szCs w:val="32"/>
          <w:lang w:eastAsia="zh-CN"/>
        </w:rPr>
        <w:t>绩效工资、机关事业单位基本养老保险缴费、职业年金缴费、职工基本医疗缴费、公务员医疗补助缴费、其他社会保障缴费、</w:t>
      </w:r>
      <w:r>
        <w:rPr>
          <w:rFonts w:hint="eastAsia" w:ascii="仿宋" w:hAnsi="仿宋" w:eastAsia="仿宋" w:cs="仿宋"/>
          <w:sz w:val="32"/>
          <w:szCs w:val="32"/>
        </w:rPr>
        <w:t>住房公积金、</w:t>
      </w:r>
      <w:r>
        <w:rPr>
          <w:rFonts w:hint="eastAsia" w:ascii="仿宋" w:hAnsi="仿宋" w:eastAsia="仿宋" w:cs="仿宋"/>
          <w:sz w:val="32"/>
          <w:szCs w:val="32"/>
          <w:lang w:eastAsia="zh-CN"/>
        </w:rPr>
        <w:t>其他工资福利支出、邮电费、其他交通费用；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15.4</w:t>
      </w:r>
      <w:r>
        <w:rPr>
          <w:rFonts w:hint="eastAsia" w:ascii="仿宋" w:hAnsi="仿宋" w:eastAsia="仿宋" w:cs="仿宋"/>
          <w:sz w:val="32"/>
          <w:szCs w:val="32"/>
        </w:rPr>
        <w:t>万元，主要包括：办公费、</w:t>
      </w:r>
      <w:r>
        <w:rPr>
          <w:rFonts w:hint="eastAsia" w:ascii="仿宋" w:hAnsi="仿宋" w:eastAsia="仿宋" w:cs="仿宋"/>
          <w:sz w:val="32"/>
          <w:szCs w:val="32"/>
          <w:lang w:eastAsia="zh-CN"/>
        </w:rPr>
        <w:t>劳务费、公务用车运行维护费、</w:t>
      </w:r>
      <w:r>
        <w:rPr>
          <w:rFonts w:hint="eastAsia" w:ascii="仿宋" w:hAnsi="仿宋" w:eastAsia="仿宋" w:cs="仿宋"/>
          <w:sz w:val="32"/>
          <w:szCs w:val="32"/>
        </w:rPr>
        <w:t>其他商品和服务支出</w:t>
      </w:r>
      <w:r>
        <w:rPr>
          <w:rFonts w:hint="eastAsia" w:ascii="仿宋" w:hAnsi="仿宋" w:eastAsia="仿宋" w:cs="仿宋"/>
          <w:sz w:val="32"/>
          <w:szCs w:val="32"/>
          <w:lang w:eastAsia="zh-CN"/>
        </w:rPr>
        <w:t>、救济费、其他对个人和家庭的补助</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jc w:val="left"/>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东方市妇女联合会</w:t>
      </w:r>
      <w:r>
        <w:rPr>
          <w:rFonts w:hint="eastAsia" w:ascii="黑体" w:hAnsi="黑体" w:eastAsia="黑体" w:cs="黑体"/>
          <w:sz w:val="32"/>
          <w:szCs w:val="32"/>
        </w:rPr>
        <w:t>2024年“三公”经费预算情况说明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东方市妇女联合会</w:t>
      </w:r>
      <w:r>
        <w:rPr>
          <w:rFonts w:hint="eastAsia" w:ascii="仿宋" w:hAnsi="仿宋" w:eastAsia="仿宋" w:cs="仿宋"/>
          <w:sz w:val="32"/>
          <w:szCs w:val="32"/>
        </w:rPr>
        <w:t>2024年一般公共预算“三公”经费预算数为</w:t>
      </w:r>
      <w:r>
        <w:rPr>
          <w:rFonts w:hint="eastAsia" w:ascii="仿宋" w:hAnsi="仿宋" w:eastAsia="仿宋" w:cs="仿宋"/>
          <w:sz w:val="32"/>
          <w:szCs w:val="32"/>
          <w:lang w:val="en-US" w:eastAsia="zh-CN"/>
        </w:rPr>
        <w:t>2.5</w:t>
      </w:r>
      <w:r>
        <w:rPr>
          <w:rFonts w:hint="eastAsia" w:ascii="仿宋" w:hAnsi="仿宋" w:eastAsia="仿宋" w:cs="仿宋"/>
          <w:sz w:val="32"/>
          <w:szCs w:val="32"/>
        </w:rPr>
        <w:t>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因公出国（境）经费，202</w:t>
      </w:r>
      <w:r>
        <w:rPr>
          <w:rFonts w:hint="eastAsia" w:ascii="仿宋" w:hAnsi="仿宋" w:eastAsia="仿宋" w:cs="仿宋"/>
          <w:color w:val="000000" w:themeColor="text1"/>
          <w:sz w:val="32"/>
          <w:szCs w:val="32"/>
          <w:lang w:val="en-US" w:eastAsia="zh-CN"/>
        </w:rPr>
        <w:t>4</w:t>
      </w:r>
      <w:r>
        <w:rPr>
          <w:rFonts w:hint="eastAsia" w:ascii="仿宋" w:hAnsi="仿宋" w:eastAsia="仿宋" w:cs="仿宋"/>
          <w:color w:val="000000" w:themeColor="text1"/>
          <w:sz w:val="32"/>
          <w:szCs w:val="32"/>
        </w:rPr>
        <w:t>年本部门年初无此项经费预算。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2.5</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，公务用车运行维护费</w:t>
      </w:r>
      <w:r>
        <w:rPr>
          <w:rFonts w:hint="eastAsia" w:ascii="仿宋" w:hAnsi="仿宋" w:eastAsia="仿宋" w:cs="仿宋"/>
          <w:sz w:val="32"/>
          <w:szCs w:val="32"/>
          <w:lang w:val="en-US" w:eastAsia="zh-CN"/>
        </w:rPr>
        <w:t>2.5</w:t>
      </w:r>
      <w:r>
        <w:rPr>
          <w:rFonts w:hint="eastAsia" w:ascii="仿宋" w:hAnsi="仿宋" w:eastAsia="仿宋" w:cs="仿宋"/>
          <w:sz w:val="32"/>
          <w:szCs w:val="32"/>
        </w:rPr>
        <w:t>万元）</w:t>
      </w:r>
      <w:r>
        <w:rPr>
          <w:rFonts w:hint="eastAsia" w:ascii="仿宋" w:hAnsi="仿宋" w:eastAsia="仿宋" w:cs="仿宋"/>
          <w:sz w:val="32"/>
          <w:shd w:val="clear" w:color="auto" w:fill="FFFFFF"/>
        </w:rPr>
        <w:t>，较上年预算下降</w:t>
      </w:r>
      <w:r>
        <w:rPr>
          <w:rFonts w:hint="eastAsia" w:ascii="仿宋" w:hAnsi="仿宋" w:eastAsia="仿宋" w:cs="仿宋"/>
          <w:sz w:val="32"/>
          <w:szCs w:val="32"/>
          <w:lang w:val="en-US" w:eastAsia="zh-CN"/>
        </w:rPr>
        <w:t>43.35</w:t>
      </w:r>
      <w:r>
        <w:rPr>
          <w:rFonts w:hint="eastAsia" w:ascii="仿宋" w:hAnsi="仿宋" w:eastAsia="仿宋" w:cs="仿宋"/>
          <w:sz w:val="32"/>
          <w:shd w:val="clear" w:color="auto" w:fill="FFFFFF"/>
        </w:rPr>
        <w:t>%。</w:t>
      </w:r>
      <w:r>
        <w:rPr>
          <w:rFonts w:hint="eastAsia" w:ascii="仿宋" w:hAnsi="仿宋" w:eastAsia="仿宋" w:cs="仿宋"/>
          <w:sz w:val="32"/>
          <w:shd w:val="clear" w:color="auto" w:fill="FFFFFF"/>
          <w:lang w:eastAsia="zh-CN"/>
        </w:rPr>
        <w:t>下降的主要原因包括：</w:t>
      </w:r>
      <w:r>
        <w:rPr>
          <w:rFonts w:hint="eastAsia" w:ascii="仿宋" w:hAnsi="仿宋" w:eastAsia="仿宋" w:cs="仿宋"/>
          <w:color w:val="000000" w:themeColor="text1"/>
          <w:sz w:val="32"/>
          <w:szCs w:val="32"/>
          <w:lang w:eastAsia="zh-CN"/>
        </w:rPr>
        <w:t>继续严格公务车辆使用审批和定点进行日常维修、加强使用管理，控制公务车辆运行费用支出。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highlight w:val="yellow"/>
          <w:shd w:val="clear" w:color="auto" w:fill="FFFFFF"/>
        </w:rPr>
      </w:pP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万元，与上年预算较上年预算下降</w:t>
      </w:r>
      <w:r>
        <w:rPr>
          <w:rFonts w:hint="eastAsia" w:ascii="仿宋" w:hAnsi="仿宋" w:eastAsia="仿宋" w:cs="仿宋"/>
          <w:sz w:val="32"/>
          <w:szCs w:val="32"/>
          <w:lang w:val="en-US" w:eastAsia="zh-CN"/>
        </w:rPr>
        <w:t>100</w:t>
      </w:r>
      <w:r>
        <w:rPr>
          <w:rFonts w:hint="eastAsia" w:ascii="仿宋" w:hAnsi="仿宋" w:eastAsia="仿宋" w:cs="仿宋"/>
          <w:sz w:val="32"/>
          <w:shd w:val="clear" w:color="auto" w:fill="FFFFFF"/>
        </w:rPr>
        <w:t>%</w:t>
      </w:r>
      <w:r>
        <w:rPr>
          <w:rFonts w:hint="eastAsia" w:ascii="仿宋" w:hAnsi="仿宋" w:eastAsia="仿宋" w:cs="仿宋"/>
          <w:sz w:val="32"/>
          <w:shd w:val="clear" w:color="auto" w:fill="FFFFFF"/>
          <w:lang w:eastAsia="zh-CN"/>
        </w:rPr>
        <w:t>，</w:t>
      </w:r>
      <w:r>
        <w:rPr>
          <w:rFonts w:hint="eastAsia" w:ascii="仿宋" w:hAnsi="仿宋" w:eastAsia="仿宋" w:cs="仿宋"/>
          <w:color w:val="000000" w:themeColor="text1"/>
          <w:sz w:val="32"/>
          <w:szCs w:val="32"/>
        </w:rPr>
        <w:t>下降的主要原因包括：</w:t>
      </w:r>
      <w:r>
        <w:rPr>
          <w:rFonts w:hint="eastAsia" w:ascii="仿宋" w:hAnsi="仿宋" w:eastAsia="仿宋" w:cs="仿宋"/>
          <w:color w:val="000000" w:themeColor="text1"/>
          <w:sz w:val="32"/>
          <w:szCs w:val="32"/>
          <w:lang w:eastAsia="zh-CN"/>
        </w:rPr>
        <w:t>继续严格贯彻落实中央、市委市政府厉行节约的规定，加强管理，严格控制公务接待规模和标准。</w:t>
      </w:r>
    </w:p>
    <w:p>
      <w:pPr>
        <w:keepNext w:val="0"/>
        <w:keepLines w:val="0"/>
        <w:pageBreakBefore w:val="0"/>
        <w:kinsoku/>
        <w:wordWrap/>
        <w:overflowPunct/>
        <w:topLinePunct w:val="0"/>
        <w:autoSpaceDE/>
        <w:autoSpaceDN/>
        <w:bidi w:val="0"/>
        <w:adjustRightInd/>
        <w:snapToGrid/>
        <w:spacing w:line="560" w:lineRule="exact"/>
        <w:ind w:firstLine="640"/>
        <w:jc w:val="left"/>
        <w:rPr>
          <w:rFonts w:hint="eastAsia" w:ascii="楷体" w:hAnsi="楷体" w:eastAsia="楷体" w:cs="楷体"/>
          <w:b/>
          <w:bCs/>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东方市妇女联合会</w:t>
      </w:r>
      <w:r>
        <w:rPr>
          <w:rFonts w:hint="eastAsia" w:ascii="仿宋" w:hAnsi="仿宋" w:eastAsia="仿宋" w:cs="仿宋"/>
          <w:sz w:val="32"/>
          <w:szCs w:val="32"/>
        </w:rPr>
        <w:t>2024年政府性基金预算“三公”经费预算数为</w:t>
      </w:r>
      <w:r>
        <w:rPr>
          <w:rFonts w:hint="eastAsia" w:ascii="仿宋" w:hAnsi="仿宋" w:eastAsia="仿宋" w:cs="仿宋"/>
          <w:sz w:val="32"/>
          <w:szCs w:val="32"/>
          <w:lang w:val="en-US" w:eastAsia="zh-CN"/>
        </w:rPr>
        <w:t>3.34</w:t>
      </w:r>
      <w:r>
        <w:rPr>
          <w:rFonts w:hint="eastAsia" w:ascii="仿宋" w:hAnsi="仿宋" w:eastAsia="仿宋" w:cs="仿宋"/>
          <w:sz w:val="32"/>
          <w:szCs w:val="32"/>
        </w:rPr>
        <w:t>万元，其中：</w:t>
      </w: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 w:hAnsi="仿宋" w:eastAsia="仿宋" w:cs="仿宋"/>
          <w:b w:val="0"/>
          <w:bCs w:val="0"/>
          <w:color w:val="000000" w:themeColor="text1"/>
          <w:sz w:val="32"/>
          <w:szCs w:val="32"/>
        </w:rPr>
      </w:pPr>
      <w:r>
        <w:rPr>
          <w:rFonts w:hint="eastAsia" w:ascii="仿宋" w:hAnsi="仿宋" w:eastAsia="仿宋" w:cs="仿宋"/>
          <w:b w:val="0"/>
          <w:bCs w:val="0"/>
          <w:color w:val="000000" w:themeColor="text1"/>
          <w:sz w:val="32"/>
          <w:szCs w:val="32"/>
        </w:rPr>
        <w:t>因公出国（境）经费，2024年本部门年初无此项经费预算。</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方正仿宋_GBK" w:hAnsi="方正仿宋_GBK" w:eastAsia="方正仿宋_GBK" w:cs="方正仿宋_GBK"/>
          <w:b/>
          <w:bCs/>
          <w:color w:val="FF0000"/>
          <w:sz w:val="32"/>
          <w:szCs w:val="32"/>
        </w:rPr>
      </w:pP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1.69</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，公务用车运行维护费</w:t>
      </w:r>
      <w:r>
        <w:rPr>
          <w:rFonts w:hint="eastAsia" w:ascii="仿宋" w:hAnsi="仿宋" w:eastAsia="仿宋" w:cs="仿宋"/>
          <w:sz w:val="32"/>
          <w:szCs w:val="32"/>
          <w:lang w:val="en-US" w:eastAsia="zh-CN"/>
        </w:rPr>
        <w:t>1.69</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，与上年预算较上年预算增长</w:t>
      </w:r>
      <w:r>
        <w:rPr>
          <w:rFonts w:hint="eastAsia" w:ascii="仿宋" w:hAnsi="仿宋" w:eastAsia="仿宋" w:cs="仿宋"/>
          <w:sz w:val="32"/>
          <w:szCs w:val="32"/>
          <w:lang w:val="en-US" w:eastAsia="zh-CN"/>
        </w:rPr>
        <w:t>100</w:t>
      </w:r>
      <w:r>
        <w:rPr>
          <w:rFonts w:hint="eastAsia" w:ascii="仿宋" w:hAnsi="仿宋" w:eastAsia="仿宋" w:cs="仿宋"/>
          <w:sz w:val="32"/>
          <w:shd w:val="clear" w:color="auto" w:fill="FFFFFF"/>
        </w:rPr>
        <w:t>%。</w:t>
      </w:r>
      <w:r>
        <w:rPr>
          <w:rFonts w:hint="eastAsia" w:ascii="仿宋" w:hAnsi="仿宋" w:eastAsia="仿宋" w:cs="仿宋"/>
          <w:sz w:val="32"/>
        </w:rPr>
        <w:t>增长的</w:t>
      </w:r>
      <w:r>
        <w:rPr>
          <w:rFonts w:hint="eastAsia" w:ascii="仿宋" w:hAnsi="仿宋" w:eastAsia="仿宋" w:cs="仿宋"/>
          <w:sz w:val="32"/>
          <w:shd w:val="clear" w:color="auto" w:fill="FFFFFF"/>
        </w:rPr>
        <w:t>主要原因包括：</w:t>
      </w:r>
      <w:r>
        <w:rPr>
          <w:rFonts w:hint="eastAsia" w:ascii="仿宋" w:hAnsi="仿宋" w:eastAsia="仿宋" w:cs="仿宋"/>
          <w:b w:val="0"/>
          <w:bCs w:val="0"/>
          <w:color w:val="000000" w:themeColor="text1"/>
          <w:sz w:val="32"/>
          <w:szCs w:val="32"/>
        </w:rPr>
        <w:t>2024年“三公”经费在总量较上年下降的基础上，根据市级财力及本单位2024年预算情况使用政府性基金财政拨款安排“三公”经费。</w:t>
      </w: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 w:hAnsi="仿宋" w:eastAsia="仿宋" w:cs="仿宋"/>
          <w:b w:val="0"/>
          <w:bCs w:val="0"/>
          <w:color w:val="000000" w:themeColor="text1"/>
          <w:sz w:val="32"/>
          <w:szCs w:val="32"/>
          <w:lang w:eastAsia="zh-CN"/>
        </w:rPr>
      </w:pPr>
      <w:r>
        <w:rPr>
          <w:rFonts w:hint="eastAsia" w:ascii="仿宋" w:hAnsi="仿宋" w:eastAsia="仿宋" w:cs="仿宋"/>
          <w:sz w:val="32"/>
          <w:szCs w:val="32"/>
        </w:rPr>
        <w:t>公务接待费</w:t>
      </w:r>
      <w:r>
        <w:rPr>
          <w:rFonts w:hint="eastAsia" w:ascii="仿宋" w:hAnsi="仿宋" w:eastAsia="仿宋" w:cs="仿宋"/>
          <w:sz w:val="32"/>
          <w:szCs w:val="32"/>
          <w:lang w:val="en-US" w:eastAsia="zh-CN"/>
        </w:rPr>
        <w:t>1.65</w:t>
      </w:r>
      <w:r>
        <w:rPr>
          <w:rFonts w:hint="eastAsia" w:ascii="仿宋" w:hAnsi="仿宋" w:eastAsia="仿宋" w:cs="仿宋"/>
          <w:sz w:val="32"/>
          <w:shd w:val="clear" w:color="auto" w:fill="FFFFFF"/>
        </w:rPr>
        <w:t>万元，与上年预算较上年预算增长</w:t>
      </w:r>
      <w:r>
        <w:rPr>
          <w:rFonts w:hint="eastAsia" w:ascii="仿宋" w:hAnsi="仿宋" w:eastAsia="仿宋" w:cs="仿宋"/>
          <w:sz w:val="32"/>
          <w:szCs w:val="32"/>
          <w:lang w:val="en-US" w:eastAsia="zh-CN"/>
        </w:rPr>
        <w:t>100</w:t>
      </w:r>
      <w:r>
        <w:rPr>
          <w:rFonts w:hint="eastAsia" w:ascii="仿宋" w:hAnsi="仿宋" w:eastAsia="仿宋" w:cs="仿宋"/>
          <w:sz w:val="32"/>
          <w:shd w:val="clear" w:color="auto" w:fill="FFFFFF"/>
        </w:rPr>
        <w:t>%，</w:t>
      </w:r>
      <w:r>
        <w:rPr>
          <w:rFonts w:hint="eastAsia" w:ascii="仿宋" w:hAnsi="仿宋" w:eastAsia="仿宋" w:cs="仿宋"/>
          <w:sz w:val="32"/>
        </w:rPr>
        <w:t>增长的</w:t>
      </w:r>
      <w:r>
        <w:rPr>
          <w:rFonts w:hint="eastAsia" w:ascii="仿宋" w:hAnsi="仿宋" w:eastAsia="仿宋" w:cs="仿宋"/>
          <w:sz w:val="32"/>
          <w:shd w:val="clear" w:color="auto" w:fill="FFFFFF"/>
        </w:rPr>
        <w:t>主要原因包括：</w:t>
      </w:r>
      <w:r>
        <w:rPr>
          <w:rFonts w:hint="eastAsia" w:ascii="仿宋" w:hAnsi="仿宋" w:eastAsia="仿宋" w:cs="仿宋"/>
          <w:b w:val="0"/>
          <w:bCs w:val="0"/>
          <w:color w:val="000000" w:themeColor="text1"/>
          <w:sz w:val="32"/>
          <w:szCs w:val="32"/>
        </w:rPr>
        <w:t>2024年“三公”经费在总量较上年下降的基础上，根据市级财力及本单位2024年预算情况使用政府性基金财政拨款安排“三公”经费。公务接待费计划主要用于：上级主管部门、外市县业务对口部门、与我局业务相关的研究机构、市内相关部门项目调研、考察、交流等接待任务。</w:t>
      </w:r>
    </w:p>
    <w:p>
      <w:pPr>
        <w:keepNext w:val="0"/>
        <w:keepLines w:val="0"/>
        <w:pageBreakBefore w:val="0"/>
        <w:kinsoku/>
        <w:wordWrap/>
        <w:overflowPunct/>
        <w:topLinePunct w:val="0"/>
        <w:autoSpaceDE/>
        <w:autoSpaceDN/>
        <w:bidi w:val="0"/>
        <w:adjustRightInd/>
        <w:snapToGrid/>
        <w:spacing w:line="560" w:lineRule="exact"/>
        <w:ind w:firstLine="640"/>
        <w:jc w:val="left"/>
        <w:rPr>
          <w:rFonts w:hint="eastAsia" w:ascii="黑体" w:hAnsi="黑体" w:eastAsia="黑体" w:cs="黑体"/>
          <w:sz w:val="32"/>
          <w:szCs w:val="32"/>
        </w:rPr>
      </w:pPr>
      <w:r>
        <w:rPr>
          <w:rFonts w:hint="eastAsia" w:ascii="黑体" w:hAnsi="黑体" w:eastAsia="黑体" w:cs="黑体"/>
          <w:sz w:val="32"/>
          <w:szCs w:val="32"/>
        </w:rPr>
        <w:t>五、关于</w:t>
      </w:r>
      <w:r>
        <w:rPr>
          <w:rFonts w:hint="eastAsia" w:ascii="黑体" w:hAnsi="黑体" w:eastAsia="黑体" w:cs="黑体"/>
          <w:sz w:val="32"/>
          <w:szCs w:val="32"/>
          <w:lang w:eastAsia="zh-CN"/>
        </w:rPr>
        <w:t>东方市妇女联合会</w:t>
      </w:r>
      <w:r>
        <w:rPr>
          <w:rFonts w:hint="eastAsia" w:ascii="黑体" w:hAnsi="黑体" w:eastAsia="黑体" w:cs="黑体"/>
          <w:sz w:val="32"/>
          <w:szCs w:val="32"/>
        </w:rPr>
        <w:t>2024年政府性基金预算当年拨款情况说明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（一）政府性基金预算当年规模变化情况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东方市妇女联合会</w:t>
      </w:r>
      <w:r>
        <w:rPr>
          <w:rFonts w:hint="eastAsia" w:ascii="仿宋" w:hAnsi="仿宋" w:eastAsia="仿宋" w:cs="仿宋"/>
          <w:sz w:val="32"/>
          <w:szCs w:val="32"/>
        </w:rPr>
        <w:t>2024年政府性基金预算当年拨款</w:t>
      </w:r>
      <w:r>
        <w:rPr>
          <w:rFonts w:hint="eastAsia" w:ascii="仿宋" w:hAnsi="仿宋" w:eastAsia="仿宋" w:cs="仿宋"/>
          <w:sz w:val="32"/>
          <w:szCs w:val="32"/>
          <w:lang w:val="en-US" w:eastAsia="zh-CN"/>
        </w:rPr>
        <w:t>22.85</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64.28</w:t>
      </w:r>
      <w:r>
        <w:rPr>
          <w:rFonts w:hint="eastAsia" w:ascii="仿宋" w:hAnsi="仿宋" w:eastAsia="仿宋" w:cs="仿宋"/>
          <w:sz w:val="32"/>
          <w:szCs w:val="32"/>
        </w:rPr>
        <w:t>万元，</w:t>
      </w:r>
      <w:r>
        <w:rPr>
          <w:rFonts w:hint="eastAsia" w:ascii="仿宋" w:hAnsi="仿宋" w:eastAsia="仿宋" w:cs="仿宋"/>
          <w:sz w:val="32"/>
          <w:szCs w:val="32"/>
          <w:lang w:eastAsia="zh-CN"/>
        </w:rPr>
        <w:t>主要原因是项目支出减少</w:t>
      </w:r>
      <w:r>
        <w:rPr>
          <w:rFonts w:hint="eastAsia" w:ascii="仿宋" w:hAnsi="仿宋" w:eastAsia="仿宋" w:cs="仿宋"/>
          <w:sz w:val="32"/>
          <w:szCs w:val="32"/>
          <w:lang w:val="en-US" w:eastAsia="zh-CN"/>
        </w:rPr>
        <w:t>64.28万元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jc w:val="left"/>
        <w:rPr>
          <w:rFonts w:hint="eastAsia" w:ascii="楷体" w:hAnsi="楷体" w:eastAsia="楷体" w:cs="楷体"/>
          <w:b/>
          <w:bCs/>
          <w:sz w:val="32"/>
          <w:szCs w:val="32"/>
        </w:rPr>
      </w:pPr>
      <w:r>
        <w:rPr>
          <w:rFonts w:hint="eastAsia" w:ascii="仿宋" w:hAnsi="仿宋" w:eastAsia="仿宋" w:cs="仿宋"/>
          <w:sz w:val="32"/>
          <w:szCs w:val="32"/>
        </w:rPr>
        <w:t>（二）政府性基金预算当年拨款结构情况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sz w:val="32"/>
          <w:szCs w:val="32"/>
        </w:rPr>
      </w:pPr>
      <w:r>
        <w:rPr>
          <w:rFonts w:hint="eastAsia" w:ascii="仿宋" w:hAnsi="仿宋" w:eastAsia="仿宋" w:cs="仿宋"/>
          <w:color w:val="000000" w:themeColor="text1"/>
          <w:sz w:val="32"/>
          <w:szCs w:val="32"/>
          <w:lang w:eastAsia="zh-CN"/>
        </w:rPr>
        <w:t>城乡社区</w:t>
      </w:r>
      <w:r>
        <w:rPr>
          <w:rFonts w:hint="eastAsia" w:ascii="仿宋" w:hAnsi="仿宋" w:eastAsia="仿宋" w:cs="仿宋"/>
          <w:color w:val="000000" w:themeColor="text1"/>
          <w:sz w:val="32"/>
          <w:szCs w:val="32"/>
        </w:rPr>
        <w:t>支出（类）支出</w:t>
      </w:r>
      <w:r>
        <w:rPr>
          <w:rFonts w:hint="eastAsia" w:ascii="仿宋" w:hAnsi="仿宋" w:eastAsia="仿宋" w:cs="仿宋"/>
          <w:color w:val="000000" w:themeColor="text1"/>
          <w:sz w:val="32"/>
          <w:szCs w:val="32"/>
          <w:lang w:val="en-US" w:eastAsia="zh-CN"/>
        </w:rPr>
        <w:t>22.85</w:t>
      </w:r>
      <w:r>
        <w:rPr>
          <w:rFonts w:hint="eastAsia" w:ascii="仿宋" w:hAnsi="仿宋" w:eastAsia="仿宋" w:cs="仿宋"/>
          <w:color w:val="000000" w:themeColor="text1"/>
          <w:sz w:val="32"/>
          <w:szCs w:val="32"/>
        </w:rPr>
        <w:t>万元，占</w:t>
      </w:r>
      <w:r>
        <w:rPr>
          <w:rFonts w:hint="eastAsia" w:ascii="仿宋" w:hAnsi="仿宋" w:eastAsia="仿宋" w:cs="仿宋"/>
          <w:color w:val="000000" w:themeColor="text1"/>
          <w:sz w:val="32"/>
          <w:szCs w:val="32"/>
          <w:lang w:val="en-US" w:eastAsia="zh-CN"/>
        </w:rPr>
        <w:t>100</w:t>
      </w:r>
      <w:r>
        <w:rPr>
          <w:rFonts w:hint="eastAsia" w:ascii="仿宋" w:hAnsi="仿宋" w:eastAsia="仿宋" w:cs="仿宋"/>
          <w:color w:val="000000" w:themeColor="text1"/>
          <w:sz w:val="32"/>
          <w:szCs w:val="32"/>
        </w:rPr>
        <w:t>%。</w:t>
      </w:r>
    </w:p>
    <w:p>
      <w:pPr>
        <w:keepNext w:val="0"/>
        <w:keepLines w:val="0"/>
        <w:pageBreakBefore w:val="0"/>
        <w:kinsoku/>
        <w:wordWrap/>
        <w:overflowPunct/>
        <w:topLinePunct w:val="0"/>
        <w:autoSpaceDE/>
        <w:autoSpaceDN/>
        <w:bidi w:val="0"/>
        <w:adjustRightInd/>
        <w:snapToGrid/>
        <w:spacing w:line="560" w:lineRule="exact"/>
        <w:ind w:firstLine="640"/>
        <w:jc w:val="left"/>
        <w:rPr>
          <w:rFonts w:hint="eastAsia" w:ascii="楷体" w:hAnsi="楷体" w:eastAsia="楷体" w:cs="楷体"/>
          <w:b/>
          <w:bCs/>
          <w:sz w:val="32"/>
          <w:szCs w:val="32"/>
        </w:rPr>
      </w:pPr>
      <w:r>
        <w:rPr>
          <w:rFonts w:hint="eastAsia" w:ascii="仿宋" w:hAnsi="仿宋" w:eastAsia="仿宋" w:cs="仿宋"/>
          <w:sz w:val="32"/>
          <w:szCs w:val="32"/>
        </w:rPr>
        <w:t>（三）政府性基金预算当年拨款具体使用情况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1.城乡社区支出（类）国有土地使用权出让收入安排的支出（款）其他国有土地使用权出让收入安排的支出（项）。</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22.85</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64.28</w:t>
      </w:r>
      <w:r>
        <w:rPr>
          <w:rFonts w:hint="eastAsia" w:ascii="仿宋" w:hAnsi="仿宋" w:eastAsia="仿宋" w:cs="仿宋"/>
          <w:sz w:val="32"/>
          <w:szCs w:val="32"/>
        </w:rPr>
        <w:t>万元，主要原因是</w:t>
      </w:r>
      <w:r>
        <w:rPr>
          <w:rFonts w:hint="eastAsia" w:ascii="仿宋" w:hAnsi="仿宋" w:eastAsia="仿宋" w:cs="仿宋"/>
          <w:sz w:val="32"/>
          <w:szCs w:val="32"/>
          <w:lang w:eastAsia="zh-CN"/>
        </w:rPr>
        <w:t>项目支出减少</w:t>
      </w:r>
      <w:r>
        <w:rPr>
          <w:rFonts w:hint="eastAsia" w:ascii="仿宋" w:hAnsi="仿宋" w:eastAsia="仿宋" w:cs="仿宋"/>
          <w:sz w:val="32"/>
          <w:szCs w:val="32"/>
          <w:lang w:val="en-US" w:eastAsia="zh-CN"/>
        </w:rPr>
        <w:t>64.28万元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jc w:val="left"/>
        <w:rPr>
          <w:rFonts w:hint="eastAsia" w:ascii="黑体" w:hAnsi="黑体" w:eastAsia="黑体" w:cs="黑体"/>
          <w:spacing w:val="-6"/>
          <w:sz w:val="32"/>
          <w:szCs w:val="32"/>
        </w:rPr>
      </w:pPr>
      <w:r>
        <w:rPr>
          <w:rFonts w:hint="eastAsia" w:ascii="黑体" w:hAnsi="黑体" w:eastAsia="黑体" w:cs="黑体"/>
          <w:spacing w:val="-6"/>
          <w:sz w:val="32"/>
          <w:szCs w:val="32"/>
        </w:rPr>
        <w:t>六、关于</w:t>
      </w:r>
      <w:r>
        <w:rPr>
          <w:rFonts w:hint="eastAsia" w:ascii="黑体" w:hAnsi="黑体" w:eastAsia="黑体" w:cs="黑体"/>
          <w:spacing w:val="-6"/>
          <w:sz w:val="32"/>
          <w:szCs w:val="32"/>
          <w:lang w:eastAsia="zh-CN"/>
        </w:rPr>
        <w:t>东方市妇女联合会</w:t>
      </w:r>
      <w:r>
        <w:rPr>
          <w:rFonts w:hint="eastAsia" w:ascii="黑体" w:hAnsi="黑体" w:eastAsia="黑体" w:cs="黑体"/>
          <w:spacing w:val="-6"/>
          <w:sz w:val="32"/>
          <w:szCs w:val="32"/>
        </w:rPr>
        <w:t>2024年收支预算情况的总体说明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东方市妇女联合会</w:t>
      </w:r>
      <w:r>
        <w:rPr>
          <w:rFonts w:hint="eastAsia" w:ascii="仿宋" w:hAnsi="仿宋" w:eastAsia="仿宋" w:cs="仿宋"/>
          <w:sz w:val="32"/>
          <w:szCs w:val="32"/>
        </w:rPr>
        <w:t>所有收入和支出均纳入部门预算管理。收入包括：一般公共预算收入、政府性基金</w:t>
      </w:r>
      <w:r>
        <w:rPr>
          <w:rFonts w:hint="eastAsia" w:ascii="仿宋" w:hAnsi="仿宋" w:eastAsia="仿宋" w:cs="仿宋"/>
          <w:sz w:val="32"/>
          <w:szCs w:val="32"/>
          <w:lang w:eastAsia="zh-CN"/>
        </w:rPr>
        <w:t>预算拨款</w:t>
      </w:r>
      <w:r>
        <w:rPr>
          <w:rFonts w:hint="eastAsia" w:ascii="仿宋" w:hAnsi="仿宋" w:eastAsia="仿宋" w:cs="仿宋"/>
          <w:sz w:val="32"/>
          <w:szCs w:val="32"/>
        </w:rPr>
        <w:t>收入；支出包括：一般公共服务支出、</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w:t>
      </w:r>
      <w:r>
        <w:rPr>
          <w:rFonts w:hint="eastAsia" w:ascii="仿宋" w:hAnsi="仿宋" w:eastAsia="仿宋" w:cs="仿宋"/>
          <w:sz w:val="32"/>
          <w:szCs w:val="32"/>
          <w:lang w:eastAsia="zh-CN"/>
        </w:rPr>
        <w:t>卫生健康支出、城乡社区支出、住房保障支出</w:t>
      </w:r>
      <w:r>
        <w:rPr>
          <w:rFonts w:hint="eastAsia" w:ascii="仿宋" w:hAnsi="仿宋" w:eastAsia="仿宋" w:cs="仿宋"/>
          <w:sz w:val="32"/>
          <w:szCs w:val="32"/>
        </w:rPr>
        <w:t>。</w:t>
      </w:r>
      <w:r>
        <w:rPr>
          <w:rFonts w:hint="eastAsia" w:ascii="仿宋" w:hAnsi="仿宋" w:eastAsia="仿宋" w:cs="仿宋"/>
          <w:sz w:val="32"/>
          <w:szCs w:val="32"/>
          <w:lang w:eastAsia="zh-CN"/>
        </w:rPr>
        <w:t>东方市妇女联合会</w:t>
      </w:r>
      <w:r>
        <w:rPr>
          <w:rFonts w:hint="eastAsia" w:ascii="仿宋" w:hAnsi="仿宋" w:eastAsia="仿宋" w:cs="仿宋"/>
          <w:sz w:val="32"/>
          <w:szCs w:val="32"/>
        </w:rPr>
        <w:t>2024年收支总预算</w:t>
      </w:r>
      <w:r>
        <w:rPr>
          <w:rFonts w:hint="eastAsia" w:ascii="仿宋" w:hAnsi="仿宋" w:eastAsia="仿宋" w:cs="仿宋"/>
          <w:sz w:val="32"/>
          <w:szCs w:val="32"/>
          <w:lang w:val="en-US" w:eastAsia="zh-CN"/>
        </w:rPr>
        <w:t>219.46</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jc w:val="left"/>
        <w:rPr>
          <w:rFonts w:hint="eastAsia" w:ascii="黑体" w:hAnsi="黑体" w:eastAsia="黑体" w:cs="黑体"/>
          <w:sz w:val="32"/>
          <w:szCs w:val="32"/>
        </w:rPr>
      </w:pPr>
      <w:r>
        <w:rPr>
          <w:rFonts w:hint="eastAsia" w:ascii="黑体" w:hAnsi="黑体" w:eastAsia="黑体" w:cs="黑体"/>
          <w:sz w:val="32"/>
          <w:szCs w:val="32"/>
        </w:rPr>
        <w:t>七、</w:t>
      </w:r>
      <w:r>
        <w:rPr>
          <w:rFonts w:hint="eastAsia" w:ascii="黑体" w:hAnsi="黑体" w:eastAsia="黑体" w:cs="黑体"/>
          <w:sz w:val="32"/>
          <w:szCs w:val="32"/>
          <w:lang w:eastAsia="zh-CN"/>
        </w:rPr>
        <w:t>东方市妇女联合会</w:t>
      </w:r>
      <w:r>
        <w:rPr>
          <w:rFonts w:hint="eastAsia" w:ascii="黑体" w:hAnsi="黑体" w:eastAsia="黑体" w:cs="黑体"/>
          <w:sz w:val="32"/>
          <w:szCs w:val="32"/>
        </w:rPr>
        <w:t>2024年收入预算情况说明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东方市妇女联合会</w:t>
      </w:r>
      <w:r>
        <w:rPr>
          <w:rFonts w:hint="eastAsia" w:ascii="仿宋" w:hAnsi="仿宋" w:eastAsia="仿宋" w:cs="仿宋"/>
          <w:sz w:val="32"/>
          <w:szCs w:val="32"/>
        </w:rPr>
        <w:t>2024年收入预算</w:t>
      </w:r>
      <w:r>
        <w:rPr>
          <w:rFonts w:hint="eastAsia" w:ascii="仿宋" w:hAnsi="仿宋" w:eastAsia="仿宋" w:cs="仿宋"/>
          <w:sz w:val="32"/>
          <w:szCs w:val="32"/>
          <w:lang w:val="en-US" w:eastAsia="zh-CN"/>
        </w:rPr>
        <w:t>219.46</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%；一般公共预算拨款收入</w:t>
      </w:r>
      <w:r>
        <w:rPr>
          <w:rFonts w:hint="eastAsia" w:ascii="仿宋" w:hAnsi="仿宋" w:eastAsia="仿宋" w:cs="仿宋"/>
          <w:sz w:val="32"/>
          <w:szCs w:val="32"/>
          <w:lang w:val="en-US" w:eastAsia="zh-CN"/>
        </w:rPr>
        <w:t>196.61</w:t>
      </w:r>
      <w:r>
        <w:rPr>
          <w:rFonts w:hint="eastAsia" w:ascii="仿宋" w:hAnsi="仿宋" w:eastAsia="仿宋" w:cs="仿宋"/>
          <w:sz w:val="32"/>
          <w:szCs w:val="32"/>
        </w:rPr>
        <w:t>万元，占</w:t>
      </w:r>
      <w:r>
        <w:rPr>
          <w:rFonts w:hint="eastAsia" w:ascii="仿宋" w:hAnsi="仿宋" w:eastAsia="仿宋" w:cs="仿宋"/>
          <w:sz w:val="32"/>
          <w:szCs w:val="32"/>
          <w:lang w:val="en-US" w:eastAsia="zh-CN"/>
        </w:rPr>
        <w:t>89.59</w:t>
      </w:r>
      <w:r>
        <w:rPr>
          <w:rFonts w:hint="eastAsia" w:ascii="仿宋" w:hAnsi="仿宋" w:eastAsia="仿宋" w:cs="仿宋"/>
          <w:sz w:val="32"/>
          <w:szCs w:val="32"/>
        </w:rPr>
        <w:t>%；政府性基金预算拨款收入</w:t>
      </w:r>
      <w:r>
        <w:rPr>
          <w:rFonts w:hint="eastAsia" w:ascii="仿宋" w:hAnsi="仿宋" w:eastAsia="仿宋" w:cs="仿宋"/>
          <w:sz w:val="32"/>
          <w:szCs w:val="32"/>
          <w:lang w:val="en-US" w:eastAsia="zh-CN"/>
        </w:rPr>
        <w:t>22.85</w:t>
      </w:r>
      <w:r>
        <w:rPr>
          <w:rFonts w:hint="eastAsia" w:ascii="仿宋" w:hAnsi="仿宋" w:eastAsia="仿宋" w:cs="仿宋"/>
          <w:sz w:val="32"/>
          <w:szCs w:val="32"/>
        </w:rPr>
        <w:t>万元，占</w:t>
      </w:r>
      <w:r>
        <w:rPr>
          <w:rFonts w:hint="eastAsia" w:ascii="仿宋" w:hAnsi="仿宋" w:eastAsia="仿宋" w:cs="仿宋"/>
          <w:sz w:val="32"/>
          <w:szCs w:val="32"/>
          <w:lang w:val="en-US" w:eastAsia="zh-CN"/>
        </w:rPr>
        <w:t>10.41</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59.81</w:t>
      </w:r>
      <w:r>
        <w:rPr>
          <w:rFonts w:hint="eastAsia" w:ascii="仿宋" w:hAnsi="仿宋" w:eastAsia="仿宋" w:cs="仿宋"/>
          <w:sz w:val="32"/>
          <w:szCs w:val="32"/>
        </w:rPr>
        <w:t>万元，主要是</w:t>
      </w:r>
      <w:r>
        <w:rPr>
          <w:rFonts w:hint="eastAsia" w:ascii="仿宋" w:hAnsi="仿宋" w:eastAsia="仿宋" w:cs="仿宋"/>
          <w:sz w:val="32"/>
          <w:szCs w:val="32"/>
          <w:lang w:eastAsia="zh-CN"/>
        </w:rPr>
        <w:t>上年结转减少</w:t>
      </w:r>
      <w:r>
        <w:rPr>
          <w:rFonts w:hint="eastAsia" w:ascii="仿宋" w:hAnsi="仿宋" w:eastAsia="仿宋" w:cs="仿宋"/>
          <w:sz w:val="32"/>
          <w:szCs w:val="32"/>
          <w:lang w:val="en-US" w:eastAsia="zh-CN"/>
        </w:rPr>
        <w:t>1.20万元。</w:t>
      </w:r>
      <w:r>
        <w:rPr>
          <w:rFonts w:hint="eastAsia" w:ascii="仿宋" w:hAnsi="仿宋" w:eastAsia="仿宋" w:cs="仿宋"/>
          <w:sz w:val="32"/>
          <w:szCs w:val="32"/>
        </w:rPr>
        <w:t>一般公共预算拨款收入</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5.67</w:t>
      </w:r>
      <w:r>
        <w:rPr>
          <w:rFonts w:hint="eastAsia" w:ascii="仿宋" w:hAnsi="仿宋" w:eastAsia="仿宋" w:cs="仿宋"/>
          <w:sz w:val="32"/>
          <w:szCs w:val="32"/>
          <w:lang w:eastAsia="zh-CN"/>
        </w:rPr>
        <w:t>万元</w:t>
      </w:r>
      <w:r>
        <w:rPr>
          <w:rFonts w:hint="eastAsia" w:ascii="仿宋" w:hAnsi="仿宋" w:eastAsia="仿宋" w:cs="仿宋"/>
          <w:sz w:val="32"/>
          <w:szCs w:val="32"/>
        </w:rPr>
        <w:t>，政府性基金预算拨款收入减少</w:t>
      </w:r>
      <w:r>
        <w:rPr>
          <w:rFonts w:hint="eastAsia" w:ascii="仿宋" w:hAnsi="仿宋" w:eastAsia="仿宋" w:cs="仿宋"/>
          <w:sz w:val="32"/>
          <w:szCs w:val="32"/>
          <w:lang w:val="en-US" w:eastAsia="zh-CN"/>
        </w:rPr>
        <w:t>64.28</w:t>
      </w:r>
      <w:r>
        <w:rPr>
          <w:rFonts w:hint="eastAsia" w:ascii="仿宋" w:hAnsi="仿宋" w:eastAsia="仿宋" w:cs="仿宋"/>
          <w:sz w:val="32"/>
          <w:szCs w:val="32"/>
          <w:lang w:eastAsia="zh-CN"/>
        </w:rPr>
        <w:t>万元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jc w:val="left"/>
        <w:rPr>
          <w:rFonts w:hint="eastAsia" w:ascii="黑体" w:hAnsi="黑体" w:eastAsia="黑体" w:cs="黑体"/>
          <w:sz w:val="32"/>
          <w:szCs w:val="32"/>
        </w:rPr>
      </w:pPr>
      <w:r>
        <w:rPr>
          <w:rFonts w:hint="eastAsia" w:ascii="黑体" w:hAnsi="黑体" w:eastAsia="黑体" w:cs="黑体"/>
          <w:sz w:val="32"/>
          <w:szCs w:val="32"/>
        </w:rPr>
        <w:t>八、关于</w:t>
      </w:r>
      <w:r>
        <w:rPr>
          <w:rFonts w:hint="eastAsia" w:ascii="黑体" w:hAnsi="黑体" w:eastAsia="黑体" w:cs="黑体"/>
          <w:sz w:val="32"/>
          <w:szCs w:val="32"/>
          <w:lang w:eastAsia="zh-CN"/>
        </w:rPr>
        <w:t>东方市妇女联合会</w:t>
      </w:r>
      <w:r>
        <w:rPr>
          <w:rFonts w:hint="eastAsia" w:ascii="黑体" w:hAnsi="黑体" w:eastAsia="黑体" w:cs="黑体"/>
          <w:sz w:val="32"/>
          <w:szCs w:val="32"/>
        </w:rPr>
        <w:t>2024年支出预算情况说明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东方市妇女联合会</w:t>
      </w:r>
      <w:r>
        <w:rPr>
          <w:rFonts w:hint="eastAsia" w:ascii="仿宋" w:hAnsi="仿宋" w:eastAsia="仿宋" w:cs="仿宋"/>
          <w:sz w:val="32"/>
          <w:szCs w:val="32"/>
          <w:lang w:val="en-US" w:eastAsia="zh-CN"/>
        </w:rPr>
        <w:t>2024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219.46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165.61</w:t>
      </w:r>
      <w:r>
        <w:rPr>
          <w:rFonts w:hint="eastAsia" w:ascii="仿宋" w:hAnsi="仿宋" w:eastAsia="仿宋" w:cs="仿宋"/>
          <w:sz w:val="32"/>
          <w:szCs w:val="32"/>
        </w:rPr>
        <w:t>万元，占</w:t>
      </w:r>
      <w:r>
        <w:rPr>
          <w:rFonts w:hint="eastAsia" w:ascii="仿宋" w:hAnsi="仿宋" w:eastAsia="仿宋" w:cs="仿宋"/>
          <w:sz w:val="32"/>
          <w:szCs w:val="32"/>
          <w:lang w:val="en-US" w:eastAsia="zh-CN"/>
        </w:rPr>
        <w:t>75.46</w:t>
      </w:r>
      <w:r>
        <w:rPr>
          <w:rFonts w:hint="eastAsia" w:ascii="仿宋" w:hAnsi="仿宋" w:eastAsia="仿宋" w:cs="仿宋"/>
          <w:sz w:val="32"/>
          <w:szCs w:val="32"/>
        </w:rPr>
        <w:t>%；项目支出</w:t>
      </w:r>
      <w:r>
        <w:rPr>
          <w:rFonts w:hint="eastAsia" w:ascii="仿宋" w:hAnsi="仿宋" w:eastAsia="仿宋" w:cs="仿宋"/>
          <w:sz w:val="32"/>
          <w:szCs w:val="32"/>
          <w:lang w:val="en-US" w:eastAsia="zh-CN"/>
        </w:rPr>
        <w:t>53.85</w:t>
      </w:r>
      <w:r>
        <w:rPr>
          <w:rFonts w:hint="eastAsia" w:ascii="仿宋" w:hAnsi="仿宋" w:eastAsia="仿宋" w:cs="仿宋"/>
          <w:sz w:val="32"/>
          <w:szCs w:val="32"/>
        </w:rPr>
        <w:t>万元，占</w:t>
      </w:r>
      <w:r>
        <w:rPr>
          <w:rFonts w:hint="eastAsia" w:ascii="仿宋" w:hAnsi="仿宋" w:eastAsia="仿宋" w:cs="仿宋"/>
          <w:sz w:val="32"/>
          <w:szCs w:val="32"/>
          <w:lang w:val="en-US" w:eastAsia="zh-CN"/>
        </w:rPr>
        <w:t>24.54</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59.81</w:t>
      </w:r>
      <w:r>
        <w:rPr>
          <w:rFonts w:hint="eastAsia" w:ascii="仿宋" w:hAnsi="仿宋" w:eastAsia="仿宋" w:cs="仿宋"/>
          <w:sz w:val="32"/>
          <w:szCs w:val="32"/>
        </w:rPr>
        <w:t>万元，主要是基本支出</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4.67万元；</w:t>
      </w:r>
      <w:r>
        <w:rPr>
          <w:rFonts w:hint="eastAsia" w:ascii="仿宋" w:hAnsi="仿宋" w:eastAsia="仿宋" w:cs="仿宋"/>
          <w:sz w:val="32"/>
          <w:szCs w:val="32"/>
        </w:rPr>
        <w:t>项目支出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64.48万元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jc w:val="left"/>
        <w:rPr>
          <w:rFonts w:hint="eastAsia" w:ascii="黑体" w:hAnsi="黑体" w:eastAsia="黑体" w:cs="黑体"/>
          <w:sz w:val="32"/>
          <w:szCs w:val="32"/>
        </w:rPr>
      </w:pPr>
      <w:r>
        <w:rPr>
          <w:rFonts w:hint="eastAsia" w:ascii="黑体" w:hAnsi="黑体" w:eastAsia="黑体" w:cs="黑体"/>
          <w:sz w:val="32"/>
          <w:szCs w:val="32"/>
        </w:rPr>
        <w:t>九、其他重要事项的情况说明</w:t>
      </w:r>
    </w:p>
    <w:p>
      <w:pPr>
        <w:spacing w:line="578" w:lineRule="exact"/>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lang w:eastAsia="zh-CN"/>
        </w:rPr>
        <w:t>东方市妇女联合会本级</w:t>
      </w:r>
      <w:r>
        <w:rPr>
          <w:rFonts w:hint="eastAsia" w:ascii="仿宋" w:hAnsi="仿宋" w:eastAsia="仿宋" w:cs="仿宋"/>
          <w:sz w:val="32"/>
          <w:szCs w:val="32"/>
        </w:rPr>
        <w:t>机关运行经费预算</w:t>
      </w:r>
      <w:r>
        <w:rPr>
          <w:rFonts w:hint="eastAsia" w:ascii="仿宋" w:hAnsi="仿宋" w:eastAsia="仿宋" w:cs="仿宋"/>
          <w:sz w:val="32"/>
          <w:szCs w:val="32"/>
          <w:lang w:val="en-US" w:eastAsia="zh-CN"/>
        </w:rPr>
        <w:t>13.9</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 w:hAnsi="楷体" w:eastAsia="楷体" w:cs="楷体"/>
          <w:b/>
          <w:bCs/>
          <w:sz w:val="32"/>
          <w:szCs w:val="32"/>
        </w:rPr>
      </w:pPr>
      <w:r>
        <w:rPr>
          <w:rFonts w:hint="eastAsia" w:ascii="楷体" w:hAnsi="楷体" w:eastAsia="楷体"/>
          <w:sz w:val="32"/>
          <w:szCs w:val="32"/>
        </w:rPr>
        <w:t>（二）政府采购情况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lang w:eastAsia="zh-CN"/>
        </w:rPr>
        <w:t>东方市妇女联合会</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东方市妇女联合会部门</w:t>
      </w:r>
      <w:r>
        <w:rPr>
          <w:rFonts w:hint="eastAsia" w:ascii="仿宋" w:hAnsi="仿宋" w:eastAsia="仿宋" w:cs="仿宋"/>
          <w:sz w:val="32"/>
          <w:szCs w:val="32"/>
        </w:rPr>
        <w:t>政府采购预算总额</w:t>
      </w:r>
      <w:r>
        <w:rPr>
          <w:rFonts w:hint="eastAsia" w:ascii="仿宋" w:hAnsi="仿宋" w:eastAsia="仿宋" w:cs="仿宋"/>
          <w:i w:val="0"/>
          <w:caps w:val="0"/>
          <w:color w:val="000000"/>
          <w:spacing w:val="0"/>
          <w:sz w:val="32"/>
          <w:szCs w:val="32"/>
          <w:shd w:val="clear" w:fill="FFFFFF"/>
          <w:vertAlign w:val="baseline"/>
          <w:lang w:val="en-US" w:eastAsia="zh-CN"/>
        </w:rPr>
        <w:t>2.68</w:t>
      </w:r>
      <w:r>
        <w:rPr>
          <w:rFonts w:hint="eastAsia" w:ascii="仿宋" w:hAnsi="仿宋" w:eastAsia="仿宋" w:cs="仿宋"/>
          <w:i w:val="0"/>
          <w:caps w:val="0"/>
          <w:color w:val="000000"/>
          <w:spacing w:val="0"/>
          <w:sz w:val="32"/>
          <w:szCs w:val="32"/>
          <w:shd w:val="clear" w:fill="FFFFFF"/>
          <w:vertAlign w:val="baseline"/>
        </w:rPr>
        <w:t>万元，其中：政府采购货物预算</w:t>
      </w:r>
      <w:r>
        <w:rPr>
          <w:rFonts w:hint="eastAsia" w:ascii="仿宋" w:hAnsi="仿宋" w:eastAsia="仿宋" w:cs="仿宋"/>
          <w:i w:val="0"/>
          <w:caps w:val="0"/>
          <w:color w:val="000000"/>
          <w:spacing w:val="0"/>
          <w:sz w:val="32"/>
          <w:szCs w:val="32"/>
          <w:shd w:val="clear" w:fill="FFFFFF"/>
          <w:vertAlign w:val="baseline"/>
          <w:lang w:val="en-US" w:eastAsia="zh-CN"/>
        </w:rPr>
        <w:t>2.68</w:t>
      </w:r>
      <w:r>
        <w:rPr>
          <w:rFonts w:hint="eastAsia" w:ascii="仿宋" w:hAnsi="仿宋" w:eastAsia="仿宋" w:cs="仿宋"/>
          <w:i w:val="0"/>
          <w:caps w:val="0"/>
          <w:color w:val="000000"/>
          <w:spacing w:val="0"/>
          <w:sz w:val="32"/>
          <w:szCs w:val="32"/>
          <w:shd w:val="clear" w:fill="FFFFFF"/>
          <w:vertAlign w:val="baseline"/>
        </w:rPr>
        <w:t>万元，政府采购工程预算0万元，政府采购服务预算0万元。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 w:hAnsi="楷体" w:eastAsia="楷体" w:cs="楷体"/>
          <w:b/>
          <w:bCs/>
          <w:sz w:val="32"/>
          <w:szCs w:val="32"/>
        </w:rPr>
      </w:pPr>
      <w:r>
        <w:rPr>
          <w:rFonts w:hint="eastAsia" w:ascii="楷体" w:hAnsi="楷体" w:eastAsia="楷体"/>
          <w:sz w:val="32"/>
          <w:szCs w:val="32"/>
        </w:rPr>
        <w:t>（三）国有资产占有使用情况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截至2023年12月31日，</w:t>
      </w:r>
      <w:r>
        <w:rPr>
          <w:rFonts w:hint="eastAsia" w:ascii="仿宋" w:hAnsi="仿宋" w:eastAsia="仿宋" w:cs="仿宋"/>
          <w:sz w:val="32"/>
          <w:szCs w:val="32"/>
          <w:lang w:eastAsia="zh-CN"/>
        </w:rPr>
        <w:t>东方市妇女联合会</w:t>
      </w:r>
      <w:r>
        <w:rPr>
          <w:rFonts w:hint="eastAsia" w:ascii="仿宋" w:hAnsi="仿宋" w:eastAsia="仿宋" w:cs="仿宋"/>
          <w:sz w:val="32"/>
          <w:szCs w:val="32"/>
        </w:rPr>
        <w:t>本级及下属各预算单位共有车辆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1</w:t>
      </w:r>
      <w:r>
        <w:rPr>
          <w:rFonts w:hint="eastAsia" w:ascii="仿宋" w:hAnsi="仿宋" w:eastAsia="仿宋" w:cs="仿宋"/>
          <w:sz w:val="32"/>
          <w:szCs w:val="32"/>
        </w:rPr>
        <w:t>辆。单位价值20万元以上设备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578" w:lineRule="exact"/>
        <w:ind w:firstLine="640" w:firstLineChars="200"/>
        <w:rPr>
          <w:rFonts w:hint="eastAsia" w:ascii="楷体" w:hAnsi="楷体" w:eastAsia="楷体"/>
          <w:sz w:val="32"/>
          <w:szCs w:val="32"/>
        </w:rPr>
      </w:pPr>
      <w:r>
        <w:rPr>
          <w:rFonts w:hint="eastAsia" w:ascii="楷体" w:hAnsi="楷体" w:eastAsia="楷体"/>
          <w:sz w:val="32"/>
          <w:szCs w:val="32"/>
        </w:rPr>
        <w:t>（四）绩效目标设置情况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kern w:val="0"/>
          <w:sz w:val="32"/>
          <w:szCs w:val="30"/>
        </w:rPr>
      </w:pPr>
      <w:r>
        <w:rPr>
          <w:rFonts w:hint="eastAsia" w:ascii="仿宋" w:hAnsi="仿宋" w:eastAsia="仿宋" w:cs="仿宋"/>
          <w:sz w:val="32"/>
          <w:szCs w:val="32"/>
        </w:rPr>
        <w:t>2024年</w:t>
      </w:r>
      <w:r>
        <w:rPr>
          <w:rFonts w:hint="eastAsia" w:ascii="仿宋" w:hAnsi="仿宋" w:eastAsia="仿宋" w:cs="仿宋"/>
          <w:sz w:val="32"/>
          <w:szCs w:val="32"/>
          <w:lang w:eastAsia="zh-CN"/>
        </w:rPr>
        <w:t>东方市妇女联合会</w:t>
      </w:r>
      <w:r>
        <w:rPr>
          <w:rFonts w:hint="eastAsia" w:ascii="仿宋" w:hAnsi="仿宋" w:eastAsia="仿宋" w:cs="仿宋"/>
          <w:sz w:val="32"/>
          <w:szCs w:val="32"/>
          <w:lang w:val="en-US" w:eastAsia="zh-CN"/>
        </w:rPr>
        <w:t>13</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196.61</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22.85</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adjustRightInd/>
        <w:snapToGrid/>
        <w:spacing w:line="560" w:lineRule="exact"/>
        <w:jc w:val="left"/>
        <w:rPr>
          <w:rFonts w:ascii="仿宋" w:hAnsi="仿宋" w:eastAsia="仿宋" w:cs="仿宋"/>
          <w:color w:val="000000"/>
          <w:kern w:val="0"/>
          <w:sz w:val="32"/>
          <w:szCs w:val="30"/>
        </w:rPr>
      </w:pPr>
    </w:p>
    <w:p>
      <w:pPr>
        <w:keepNext w:val="0"/>
        <w:keepLines w:val="0"/>
        <w:pageBreakBefore w:val="0"/>
        <w:kinsoku/>
        <w:wordWrap/>
        <w:overflowPunct/>
        <w:topLinePunct w:val="0"/>
        <w:autoSpaceDE/>
        <w:autoSpaceDN/>
        <w:bidi w:val="0"/>
        <w:adjustRightInd/>
        <w:snapToGrid/>
        <w:spacing w:line="560" w:lineRule="exact"/>
        <w:jc w:val="center"/>
        <w:rPr>
          <w:rFonts w:ascii="黑体" w:hAnsi="黑体" w:eastAsia="黑体"/>
          <w:bCs/>
          <w:sz w:val="32"/>
          <w:szCs w:val="32"/>
        </w:rPr>
      </w:pPr>
      <w:r>
        <w:rPr>
          <w:rFonts w:hint="eastAsia" w:ascii="黑体" w:hAnsi="黑体" w:eastAsia="黑体"/>
          <w:bCs/>
          <w:sz w:val="32"/>
          <w:szCs w:val="32"/>
        </w:rPr>
        <w:t>第四部分  名词解释</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_GB2312" w:eastAsia="仿宋_GB2312" w:cs="宋体"/>
          <w:bCs/>
          <w:color w:val="000000"/>
          <w:kern w:val="0"/>
          <w:sz w:val="32"/>
          <w:szCs w:val="32"/>
          <w:lang w:val="zh-CN"/>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一、财政拨款收入：指本级财政当年拨付的资金。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二、事业收入：指事业单位开展专业业务活动及辅助活动取得的收入。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三、经营收入：指事业单位在专业业务活动及其辅助活动之外开展非独立核算经营活动取得的收入。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四、其他收入：指除上述“财政拨款收入”“事业收入”“经营收入”等以外的收入。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五、年初结转和结余：指以前年度尚未完成、结转到本年按有关规定继续使用的资金。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六、基本支出：指行政事业单位用于为保障其机构正常运转、完成日常工作任务而发生的人员支出和公用支出。  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七、工资福利支出：反映单位开支的在职职工和编制外长期聘用人员的各类劳动报酬，以及为上述人员缴纳的各项社会保险费等。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八、对个人和家庭的补助支出：反映政府用于对个人和家庭的补助支出，包括离休费、退休费、退职（役）费、抚恤金、生活补助、救济费、医疗费补助、助学金、独生子女奖励金、其他等。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九、商品和服务支出：反映单位购买商品和服务的支出，包括办公费、水费、电费、邮电费、培训费、公务用车运行维护费、差旅费、因公出国（境）费用、公务接待费、工会经费、会议费、福利费、物业管理费、维修（护）费、其他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十、项目支出：指各部门、各单位为完成其特定的工作任务和事业发展目标所发生的支出。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十三、“一般公共服务支出”类科目：反映政府提供一般公共服务的支出，包括人大事务、政协事务、党委办公厅（室）及相关机构事务、政府办公厅（室）及相关机构事务、民主党派及工商联事务、群众团体事务、纪检监察事务、组织事务、宣传事务、统战事务等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十四、“社会保障和就业支出”类科目：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十五、“卫生健康支出”类科目：反映政府卫生健康方面的支出，包括卫生健康管理事务、公立医院、基层医疗卫生机构、公共卫生、中医药、计划生育事务、行政事业单位医疗、财政对基本医疗保险基金的补助、医疗救助、优抚对象医疗、医疗保障管理事务、老龄卫生健康事务等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十六、“住房保障支出”类科目：集中反映政府用于住房方面的支出，包括保障性安居工程、住房改革、城乡社区住宅等支出。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十七、“城乡社区支出”类科目：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spacing w:line="578" w:lineRule="exact"/>
        <w:ind w:firstLine="640" w:firstLineChars="200"/>
        <w:jc w:val="left"/>
        <w:rPr>
          <w:rFonts w:hint="eastAsia" w:ascii="仿宋" w:hAnsi="仿宋" w:eastAsia="仿宋" w:cs="仿宋"/>
          <w:sz w:val="32"/>
          <w:szCs w:val="32"/>
        </w:rPr>
      </w:pPr>
    </w:p>
    <w:sectPr>
      <w:footerReference r:id="rId5" w:type="default"/>
      <w:pgSz w:w="11906" w:h="16838"/>
      <w:pgMar w:top="2098" w:right="1474" w:bottom="1984" w:left="1587" w:header="851" w:footer="158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2"/>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1152"/>
    <w:rsid w:val="000D11BF"/>
    <w:rsid w:val="0026695C"/>
    <w:rsid w:val="002B1152"/>
    <w:rsid w:val="00704EE3"/>
    <w:rsid w:val="007D7548"/>
    <w:rsid w:val="00B64017"/>
    <w:rsid w:val="00CA251E"/>
    <w:rsid w:val="00CE1358"/>
    <w:rsid w:val="00EA1547"/>
    <w:rsid w:val="03A65D48"/>
    <w:rsid w:val="057A36B8"/>
    <w:rsid w:val="086D6CD1"/>
    <w:rsid w:val="09FC0529"/>
    <w:rsid w:val="0BF24D02"/>
    <w:rsid w:val="0C4978D2"/>
    <w:rsid w:val="0C6362B2"/>
    <w:rsid w:val="0EBC5E89"/>
    <w:rsid w:val="139F3263"/>
    <w:rsid w:val="151F1C3F"/>
    <w:rsid w:val="158712D7"/>
    <w:rsid w:val="17140B64"/>
    <w:rsid w:val="17652422"/>
    <w:rsid w:val="17E004DF"/>
    <w:rsid w:val="19D5DA33"/>
    <w:rsid w:val="1FBF8E30"/>
    <w:rsid w:val="22312F4F"/>
    <w:rsid w:val="223558D5"/>
    <w:rsid w:val="246159A8"/>
    <w:rsid w:val="256C38DC"/>
    <w:rsid w:val="27A569EF"/>
    <w:rsid w:val="287F597D"/>
    <w:rsid w:val="29713F9A"/>
    <w:rsid w:val="29EE5029"/>
    <w:rsid w:val="2AF35759"/>
    <w:rsid w:val="2B143125"/>
    <w:rsid w:val="2BDF0DC0"/>
    <w:rsid w:val="2C0025AA"/>
    <w:rsid w:val="2D4B530F"/>
    <w:rsid w:val="2D8C09AC"/>
    <w:rsid w:val="2FF7110D"/>
    <w:rsid w:val="2FFFCED3"/>
    <w:rsid w:val="314205C3"/>
    <w:rsid w:val="32DF3F2F"/>
    <w:rsid w:val="36B90E08"/>
    <w:rsid w:val="36DD6E9C"/>
    <w:rsid w:val="37116970"/>
    <w:rsid w:val="37932511"/>
    <w:rsid w:val="38210EE0"/>
    <w:rsid w:val="386D0B1D"/>
    <w:rsid w:val="38754347"/>
    <w:rsid w:val="3C43359E"/>
    <w:rsid w:val="3C6E6A8E"/>
    <w:rsid w:val="3E2A7275"/>
    <w:rsid w:val="3F7FB4B5"/>
    <w:rsid w:val="3FAD4D11"/>
    <w:rsid w:val="41A330A5"/>
    <w:rsid w:val="428F76E8"/>
    <w:rsid w:val="42D375C8"/>
    <w:rsid w:val="43892ABB"/>
    <w:rsid w:val="43DF496F"/>
    <w:rsid w:val="45B04C06"/>
    <w:rsid w:val="46DE43A1"/>
    <w:rsid w:val="47BD7BCE"/>
    <w:rsid w:val="48B80D30"/>
    <w:rsid w:val="4B275AA8"/>
    <w:rsid w:val="4BDE04F3"/>
    <w:rsid w:val="4FB80849"/>
    <w:rsid w:val="521748DC"/>
    <w:rsid w:val="522961F4"/>
    <w:rsid w:val="53F06B63"/>
    <w:rsid w:val="54427776"/>
    <w:rsid w:val="55FE55B0"/>
    <w:rsid w:val="56957CB1"/>
    <w:rsid w:val="5A400E49"/>
    <w:rsid w:val="5B550E32"/>
    <w:rsid w:val="5BC974F7"/>
    <w:rsid w:val="5DB7E539"/>
    <w:rsid w:val="5E0800ED"/>
    <w:rsid w:val="5F12521B"/>
    <w:rsid w:val="5FED20E3"/>
    <w:rsid w:val="60B27008"/>
    <w:rsid w:val="616A3557"/>
    <w:rsid w:val="63121E4B"/>
    <w:rsid w:val="63FD3293"/>
    <w:rsid w:val="64A61A37"/>
    <w:rsid w:val="65F6608E"/>
    <w:rsid w:val="66DACB0B"/>
    <w:rsid w:val="688F23C8"/>
    <w:rsid w:val="68944B57"/>
    <w:rsid w:val="68CC3AAB"/>
    <w:rsid w:val="697BF56A"/>
    <w:rsid w:val="6B6CE30F"/>
    <w:rsid w:val="6C7F1319"/>
    <w:rsid w:val="6DDF74AC"/>
    <w:rsid w:val="6F8C071C"/>
    <w:rsid w:val="6F9A7B07"/>
    <w:rsid w:val="6FAF0D8D"/>
    <w:rsid w:val="6FCFCADC"/>
    <w:rsid w:val="6FFA4FE6"/>
    <w:rsid w:val="70787F61"/>
    <w:rsid w:val="72014309"/>
    <w:rsid w:val="75971E2E"/>
    <w:rsid w:val="75FB0B04"/>
    <w:rsid w:val="77423D0B"/>
    <w:rsid w:val="78954108"/>
    <w:rsid w:val="79804747"/>
    <w:rsid w:val="79F7B683"/>
    <w:rsid w:val="7A25312D"/>
    <w:rsid w:val="7B3C5ACF"/>
    <w:rsid w:val="7CB34E08"/>
    <w:rsid w:val="7D206BCA"/>
    <w:rsid w:val="7D73BCCE"/>
    <w:rsid w:val="7DC972C6"/>
    <w:rsid w:val="7DE79FA0"/>
    <w:rsid w:val="7DEBCAFF"/>
    <w:rsid w:val="7DFD6B29"/>
    <w:rsid w:val="7ECE2605"/>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列出段落1"/>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15"/>
    <w:basedOn w:val="1"/>
    <w:qFormat/>
    <w:uiPriority w:val="0"/>
    <w:pPr>
      <w:widowControl/>
      <w:ind w:firstLine="420"/>
    </w:pPr>
    <w:rPr>
      <w:rFonts w:cs="宋体"/>
      <w:kern w:val="0"/>
      <w:szCs w:val="21"/>
    </w:rPr>
  </w:style>
  <w:style w:type="paragraph" w:customStyle="1" w:styleId="12">
    <w:name w:val="List Paragraph"/>
    <w:basedOn w:val="1"/>
    <w:qFormat/>
    <w:uiPriority w:val="34"/>
    <w:pPr>
      <w:ind w:firstLine="420" w:firstLineChars="200"/>
    </w:pPr>
  </w:style>
  <w:style w:type="paragraph" w:customStyle="1" w:styleId="13">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848</Words>
  <Characters>4839</Characters>
  <Lines>40</Lines>
  <Paragraphs>11</Paragraphs>
  <TotalTime>2</TotalTime>
  <ScaleCrop>false</ScaleCrop>
  <LinksUpToDate>false</LinksUpToDate>
  <CharactersWithSpaces>5676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行政政法室</cp:lastModifiedBy>
  <cp:lastPrinted>2024-02-20T08:32:00Z</cp:lastPrinted>
  <dcterms:modified xsi:type="dcterms:W3CDTF">2024-03-07T08:37:34Z</dcterms:modified>
  <dc:title>××年××部门（单位）预算</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D14A103DBAA14601AABB66FE90756216</vt:lpwstr>
  </property>
</Properties>
</file>