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after="0" w:line="415" w:lineRule="auto"/>
        <w:jc w:val="center"/>
        <w:rPr>
          <w:rFonts w:ascii="微软雅黑" w:hAnsi="微软雅黑" w:eastAsia="微软雅黑" w:cs="宋体"/>
          <w:color w:val="000000"/>
          <w:kern w:val="0"/>
          <w:sz w:val="27"/>
          <w:szCs w:val="27"/>
        </w:rPr>
      </w:pPr>
      <w:r>
        <w:rPr>
          <w:rFonts w:hint="eastAsia" w:ascii="微软雅黑" w:hAnsi="微软雅黑" w:eastAsia="微软雅黑"/>
          <w:color w:val="000000"/>
          <w:sz w:val="27"/>
          <w:szCs w:val="27"/>
        </w:rPr>
        <w:t>东方市综治中心视频接入项目施工单位公开选聘文件</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Fonts w:hint="eastAsia" w:ascii="宋体" w:hAnsi="宋体" w:eastAsia="宋体" w:cs="宋体"/>
          <w:color w:val="000000"/>
          <w:shd w:val="clear" w:color="auto" w:fill="FFFFFF"/>
        </w:rPr>
        <w:t>本工程为东方市综治中心视频接入项目，根据《东方市人民政府关于印发东方市政府投资项目管理办法》（东府〔2018〕7号）的规定，因该项目未达到招标规模标准，为确保该工程顺利进行，现依法对本项目的实施单位进行公开选聘。</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Style w:val="10"/>
          <w:rFonts w:hint="eastAsia" w:ascii="宋体" w:hAnsi="宋体" w:eastAsia="宋体" w:cs="宋体"/>
          <w:color w:val="000000"/>
          <w:shd w:val="clear" w:color="auto" w:fill="FFFFFF"/>
        </w:rPr>
        <w:t>一、项目名称：</w:t>
      </w:r>
      <w:r>
        <w:rPr>
          <w:rFonts w:hint="eastAsia" w:ascii="宋体" w:hAnsi="宋体" w:eastAsia="宋体" w:cs="宋体"/>
          <w:color w:val="000000"/>
          <w:shd w:val="clear" w:color="auto" w:fill="FFFFFF"/>
        </w:rPr>
        <w:t>东方综治中心视频接入项目</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Style w:val="10"/>
          <w:rFonts w:hint="eastAsia" w:ascii="宋体" w:hAnsi="宋体" w:eastAsia="宋体" w:cs="宋体"/>
          <w:color w:val="000000"/>
          <w:shd w:val="clear" w:color="auto" w:fill="FFFFFF"/>
        </w:rPr>
        <w:t>二、项目概况：</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Fonts w:hint="eastAsia" w:ascii="宋体" w:hAnsi="宋体" w:eastAsia="宋体" w:cs="宋体"/>
          <w:color w:val="000000"/>
          <w:shd w:val="clear" w:color="auto" w:fill="FFFFFF"/>
        </w:rPr>
        <w:t>该项目位于东方市八所镇永安西路，建设内容为：视频安全接入系统建设安装及接入调试。总投资预算评审价金额为：293800.00元（应聘单位应包含安装调试费用），资金来源为财政资金。</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Style w:val="10"/>
          <w:rFonts w:hint="eastAsia" w:ascii="宋体" w:hAnsi="宋体" w:eastAsia="宋体" w:cs="宋体"/>
          <w:color w:val="000000"/>
          <w:shd w:val="clear" w:color="auto" w:fill="FFFFFF"/>
        </w:rPr>
        <w:t>三、工作内容及合同费用</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Fonts w:hint="eastAsia" w:ascii="宋体" w:hAnsi="宋体" w:eastAsia="宋体" w:cs="宋体"/>
          <w:color w:val="000000"/>
          <w:shd w:val="clear" w:color="auto" w:fill="FFFFFF"/>
        </w:rPr>
        <w:t>本次公开选聘为本项目的实施单位，实施内容具体以施工图及预算评审价为准，报名单位须以预算评审价为基准价，并下浮率形式进行报价，有效报价范围为0至-20%（含），以有效报价最接近平均报价者确定施工单位，报名应聘单位不足3家的，也不影响评选工作的进行。施工合同价按中标下浮率下浮后签约，最终以结算评审为准。</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Style w:val="10"/>
          <w:rFonts w:hint="eastAsia" w:ascii="宋体" w:hAnsi="宋体" w:eastAsia="宋体" w:cs="宋体"/>
          <w:color w:val="000000"/>
          <w:shd w:val="clear" w:color="auto" w:fill="FFFFFF"/>
        </w:rPr>
        <w:t>四、报名时间及资格要求：</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bookmarkStart w:id="0" w:name="_Hlk57310893"/>
      <w:r>
        <w:rPr>
          <w:rFonts w:hint="eastAsia" w:ascii="宋体" w:hAnsi="宋体" w:eastAsia="宋体" w:cs="宋体"/>
          <w:color w:val="000000"/>
          <w:shd w:val="clear" w:color="auto" w:fill="FFFFFF"/>
        </w:rPr>
        <w:t>（一）具有独立承担民事责任的能力；</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Fonts w:hint="eastAsia" w:ascii="宋体" w:hAnsi="宋体" w:eastAsia="宋体" w:cs="宋体"/>
          <w:color w:val="000000"/>
          <w:shd w:val="clear" w:color="auto" w:fill="FFFFFF"/>
        </w:rPr>
        <w:t>（二）具有良好的商业信誉和健全的财务会计制度；</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Fonts w:hint="eastAsia" w:ascii="宋体" w:hAnsi="宋体" w:eastAsia="宋体" w:cs="宋体"/>
          <w:color w:val="000000"/>
          <w:shd w:val="clear" w:color="auto" w:fill="FFFFFF"/>
        </w:rPr>
        <w:t>（三）具有履行合同所必需的产品和和售后服务的能力；</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（四）有依法缴纳税收和社会保障资金的良好记录；</w:t>
      </w:r>
    </w:p>
    <w:bookmarkEnd w:id="0"/>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highlight w:val="none"/>
        </w:rPr>
      </w:pPr>
      <w:r>
        <w:rPr>
          <w:rFonts w:hint="eastAsia" w:ascii="宋体" w:hAnsi="宋体" w:eastAsia="宋体" w:cs="宋体"/>
          <w:color w:val="000000"/>
          <w:highlight w:val="none"/>
          <w:shd w:val="clear" w:color="auto" w:fill="FFFFFF"/>
        </w:rPr>
        <w:t>（五）报名时间：2020年11月</w:t>
      </w:r>
      <w:r>
        <w:rPr>
          <w:rFonts w:hint="eastAsia" w:ascii="宋体" w:hAnsi="宋体" w:eastAsia="宋体" w:cs="宋体"/>
          <w:color w:val="000000"/>
          <w:highlight w:val="none"/>
          <w:shd w:val="clear" w:color="auto" w:fill="FFFFFF"/>
          <w:lang w:val="en-US" w:eastAsia="zh-CN"/>
        </w:rPr>
        <w:t>30</w:t>
      </w:r>
      <w:r>
        <w:rPr>
          <w:rFonts w:hint="eastAsia" w:ascii="宋体" w:hAnsi="宋体" w:eastAsia="宋体" w:cs="宋体"/>
          <w:color w:val="000000"/>
          <w:highlight w:val="none"/>
          <w:shd w:val="clear" w:color="auto" w:fill="FFFFFF"/>
        </w:rPr>
        <w:t>日至2020年1</w:t>
      </w:r>
      <w:r>
        <w:rPr>
          <w:rFonts w:hint="eastAsia" w:ascii="宋体" w:hAnsi="宋体" w:eastAsia="宋体" w:cs="宋体"/>
          <w:color w:val="000000"/>
          <w:highlight w:val="none"/>
          <w:shd w:val="clear" w:color="auto" w:fill="FFFFFF"/>
          <w:lang w:val="en-US" w:eastAsia="zh-CN"/>
        </w:rPr>
        <w:t>2</w:t>
      </w:r>
      <w:r>
        <w:rPr>
          <w:rFonts w:hint="eastAsia" w:ascii="宋体" w:hAnsi="宋体" w:eastAsia="宋体" w:cs="宋体"/>
          <w:color w:val="000000"/>
          <w:highlight w:val="none"/>
          <w:shd w:val="clear" w:color="auto" w:fill="FFFFFF"/>
        </w:rPr>
        <w:t>月</w:t>
      </w:r>
      <w:r>
        <w:rPr>
          <w:rFonts w:hint="eastAsia" w:ascii="宋体" w:hAnsi="宋体" w:eastAsia="宋体" w:cs="宋体"/>
          <w:color w:val="000000"/>
          <w:highlight w:val="none"/>
          <w:shd w:val="clear" w:color="auto" w:fill="FFFFFF"/>
          <w:lang w:val="en-US" w:eastAsia="zh-CN"/>
        </w:rPr>
        <w:t>3</w:t>
      </w:r>
      <w:r>
        <w:rPr>
          <w:rFonts w:hint="eastAsia" w:ascii="宋体" w:hAnsi="宋体" w:eastAsia="宋体" w:cs="宋体"/>
          <w:color w:val="000000"/>
          <w:highlight w:val="none"/>
          <w:shd w:val="clear" w:color="auto" w:fill="FFFFFF"/>
        </w:rPr>
        <w:t>日（上午08:00－12:00，下午15:00－18:00，北京时间）逾期不收，未报名的单位不得参加本次公开选聘。</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Style w:val="10"/>
          <w:rFonts w:hint="eastAsia" w:ascii="宋体" w:hAnsi="宋体" w:eastAsia="宋体" w:cs="宋体"/>
          <w:color w:val="000000"/>
          <w:shd w:val="clear" w:color="auto" w:fill="FFFFFF"/>
        </w:rPr>
        <w:t>五、报名材料：</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现场报名人需提交法人授权委托书、报价函、企业营业执照</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shd w:val="clear" w:color="auto" w:fill="FFFFFF"/>
        </w:rPr>
      </w:pP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Style w:val="10"/>
          <w:rFonts w:hint="eastAsia" w:ascii="宋体" w:hAnsi="宋体" w:eastAsia="宋体" w:cs="宋体"/>
          <w:color w:val="000000"/>
          <w:shd w:val="clear" w:color="auto" w:fill="FFFFFF"/>
        </w:rPr>
        <w:t>六、选聘方式及时间地点</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Fonts w:hint="eastAsia" w:ascii="宋体" w:hAnsi="宋体" w:eastAsia="宋体" w:cs="宋体"/>
          <w:color w:val="000000"/>
          <w:shd w:val="clear" w:color="auto" w:fill="FFFFFF"/>
        </w:rPr>
        <w:t>评选工作由选聘人中共东方市委政法委员会，对报名且到场参加选聘的所有应聘单位提供的各项资料进行审查和对有效报价函统一拆封确认评议，评议结果经中共东方市委政法委员会确认，将有效报价最接近平均报价者为选定施工单位。选聘时间：2020年1</w:t>
      </w:r>
      <w:r>
        <w:rPr>
          <w:rFonts w:hint="eastAsia" w:ascii="宋体" w:hAnsi="宋体" w:eastAsia="宋体" w:cs="宋体"/>
          <w:color w:val="000000"/>
          <w:shd w:val="clear" w:color="auto" w:fill="FFFFFF"/>
          <w:lang w:val="en-US" w:eastAsia="zh-CN"/>
        </w:rPr>
        <w:t>2</w:t>
      </w:r>
      <w:r>
        <w:rPr>
          <w:rFonts w:hint="eastAsia" w:ascii="宋体" w:hAnsi="宋体" w:eastAsia="宋体" w:cs="宋体"/>
          <w:color w:val="000000"/>
          <w:shd w:val="clear" w:color="auto" w:fill="FFFFFF"/>
        </w:rPr>
        <w:t>月</w:t>
      </w:r>
      <w:r>
        <w:rPr>
          <w:rFonts w:hint="eastAsia" w:ascii="宋体" w:hAnsi="宋体" w:eastAsia="宋体" w:cs="宋体"/>
          <w:color w:val="000000"/>
          <w:shd w:val="clear" w:color="auto" w:fill="FFFFFF"/>
          <w:lang w:val="en-US" w:eastAsia="zh-CN"/>
        </w:rPr>
        <w:t>4</w:t>
      </w:r>
      <w:r>
        <w:rPr>
          <w:rFonts w:hint="eastAsia" w:ascii="宋体" w:hAnsi="宋体" w:eastAsia="宋体" w:cs="宋体"/>
          <w:color w:val="000000"/>
          <w:shd w:val="clear" w:color="auto" w:fill="FFFFFF"/>
        </w:rPr>
        <w:t>日上午9时</w:t>
      </w:r>
      <w:r>
        <w:rPr>
          <w:rFonts w:hint="eastAsia" w:ascii="宋体" w:hAnsi="宋体" w:eastAsia="宋体" w:cs="宋体"/>
          <w:color w:val="000000"/>
          <w:shd w:val="clear" w:color="auto" w:fill="FFFFFF"/>
        </w:rPr>
        <w:t>。选聘地点：中共东方市委政法委员会（地址：东方市八所镇市府路大院内）。</w:t>
      </w:r>
      <w:bookmarkStart w:id="1" w:name="_GoBack"/>
      <w:bookmarkEnd w:id="1"/>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选聘结果在市人民政府网上进行公示，公示期3个工作日，公示结束无异议的，由选聘人与被选定人签定合同。</w:t>
      </w:r>
    </w:p>
    <w:p>
      <w:pPr>
        <w:pStyle w:val="7"/>
        <w:widowControl/>
        <w:numPr>
          <w:ilvl w:val="0"/>
          <w:numId w:val="1"/>
        </w:numPr>
        <w:shd w:val="clear" w:color="auto" w:fill="FFFFFF"/>
        <w:spacing w:before="50" w:beforeAutospacing="0" w:after="50" w:afterAutospacing="0" w:line="378" w:lineRule="atLeast"/>
        <w:ind w:firstLine="420"/>
        <w:textAlignment w:val="baseline"/>
        <w:rPr>
          <w:rFonts w:ascii="宋体" w:hAnsi="宋体" w:eastAsia="宋体" w:cs="宋体"/>
          <w:b/>
          <w:bCs/>
          <w:color w:val="000000"/>
          <w:shd w:val="clear" w:color="auto" w:fill="FFFFFF"/>
        </w:rPr>
      </w:pPr>
      <w:r>
        <w:rPr>
          <w:rFonts w:hint="eastAsia" w:ascii="宋体" w:hAnsi="宋体" w:eastAsia="宋体" w:cs="宋体"/>
          <w:b/>
          <w:bCs/>
          <w:color w:val="000000"/>
          <w:shd w:val="clear" w:color="auto" w:fill="FFFFFF"/>
        </w:rPr>
        <w:t>选聘提交材料要求</w:t>
      </w:r>
    </w:p>
    <w:p>
      <w:pPr>
        <w:pStyle w:val="7"/>
        <w:widowControl/>
        <w:numPr>
          <w:ilvl w:val="0"/>
          <w:numId w:val="2"/>
        </w:numPr>
        <w:shd w:val="clear" w:color="auto" w:fill="FFFFFF"/>
        <w:spacing w:before="50" w:beforeAutospacing="0" w:after="50" w:afterAutospacing="0" w:line="378" w:lineRule="atLeast"/>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材料装订成册加盖单位公章，密封加盖骑缝章。</w:t>
      </w:r>
    </w:p>
    <w:p>
      <w:pPr>
        <w:pStyle w:val="7"/>
        <w:widowControl/>
        <w:numPr>
          <w:ilvl w:val="0"/>
          <w:numId w:val="2"/>
        </w:numPr>
        <w:shd w:val="clear" w:color="auto" w:fill="FFFFFF"/>
        <w:spacing w:before="50" w:beforeAutospacing="0" w:after="50" w:afterAutospacing="0" w:line="378" w:lineRule="atLeast"/>
        <w:textAlignment w:val="baseline"/>
        <w:rPr>
          <w:rFonts w:ascii="宋体" w:hAnsi="宋体" w:eastAsia="宋体" w:cs="宋体"/>
          <w:color w:val="000000"/>
        </w:rPr>
      </w:pPr>
      <w:r>
        <w:rPr>
          <w:rFonts w:hint="eastAsia" w:ascii="宋体" w:hAnsi="宋体" w:eastAsia="宋体" w:cs="宋体"/>
          <w:color w:val="000000"/>
        </w:rPr>
        <w:t>提供报价函（格式详见附件一）、报价授权委托书（若法人亲自报价则提供法人身份证明）、单位简介。</w:t>
      </w:r>
    </w:p>
    <w:p>
      <w:pPr>
        <w:pStyle w:val="7"/>
        <w:widowControl/>
        <w:numPr>
          <w:ilvl w:val="0"/>
          <w:numId w:val="2"/>
        </w:numPr>
        <w:shd w:val="clear" w:color="auto" w:fill="FFFFFF"/>
        <w:spacing w:before="50" w:beforeAutospacing="0" w:after="50" w:afterAutospacing="0" w:line="378" w:lineRule="atLeast"/>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提供参与选聘资格要求材料</w:t>
      </w:r>
    </w:p>
    <w:p>
      <w:pPr>
        <w:pStyle w:val="7"/>
        <w:widowControl/>
        <w:numPr>
          <w:ilvl w:val="0"/>
          <w:numId w:val="3"/>
        </w:numPr>
        <w:shd w:val="clear" w:color="auto" w:fill="FFFFFF"/>
        <w:spacing w:before="50" w:beforeAutospacing="0" w:after="50" w:afterAutospacing="0" w:line="378" w:lineRule="atLeast"/>
        <w:ind w:left="851" w:firstLine="480" w:firstLineChars="200"/>
        <w:textAlignment w:val="baseline"/>
        <w:rPr>
          <w:rFonts w:ascii="宋体" w:hAnsi="宋体" w:eastAsia="宋体" w:cs="宋体"/>
          <w:color w:val="000000"/>
        </w:rPr>
      </w:pPr>
      <w:r>
        <w:rPr>
          <w:rFonts w:hint="eastAsia" w:ascii="宋体" w:hAnsi="宋体" w:eastAsia="宋体" w:cs="宋体"/>
          <w:color w:val="000000"/>
          <w:shd w:val="clear" w:color="auto" w:fill="FFFFFF"/>
        </w:rPr>
        <w:t>具有独立承担民事责任的能力</w:t>
      </w:r>
      <w:r>
        <w:rPr>
          <w:rFonts w:hint="eastAsia"/>
          <w:color w:val="000000" w:themeColor="text1"/>
          <w14:textFill>
            <w14:solidFill>
              <w14:schemeClr w14:val="tx1"/>
            </w14:solidFill>
          </w14:textFill>
        </w:rPr>
        <w:t>（提供营业执照副本复印件）</w:t>
      </w:r>
      <w:r>
        <w:rPr>
          <w:rFonts w:hint="eastAsia" w:ascii="宋体" w:hAnsi="宋体" w:eastAsia="宋体" w:cs="宋体"/>
          <w:color w:val="000000"/>
          <w:shd w:val="clear" w:color="auto" w:fill="FFFFFF"/>
        </w:rPr>
        <w:t>；</w:t>
      </w:r>
    </w:p>
    <w:p>
      <w:pPr>
        <w:pStyle w:val="7"/>
        <w:widowControl/>
        <w:numPr>
          <w:ilvl w:val="0"/>
          <w:numId w:val="3"/>
        </w:numPr>
        <w:shd w:val="clear" w:color="auto" w:fill="FFFFFF"/>
        <w:spacing w:before="50" w:beforeAutospacing="0" w:after="50" w:afterAutospacing="0" w:line="378" w:lineRule="atLeast"/>
        <w:ind w:left="851" w:firstLine="480" w:firstLineChars="200"/>
        <w:textAlignment w:val="baseline"/>
        <w:rPr>
          <w:rFonts w:ascii="宋体" w:hAnsi="宋体" w:eastAsia="宋体" w:cs="宋体"/>
          <w:color w:val="000000"/>
        </w:rPr>
      </w:pPr>
      <w:r>
        <w:rPr>
          <w:rFonts w:hint="eastAsia" w:ascii="宋体" w:hAnsi="宋体" w:eastAsia="宋体" w:cs="宋体"/>
          <w:color w:val="000000"/>
          <w:shd w:val="clear" w:color="auto" w:fill="FFFFFF"/>
        </w:rPr>
        <w:t>具有良好的商业信誉和健全的财务会计制度（</w:t>
      </w:r>
      <w:r>
        <w:rPr>
          <w:rFonts w:hint="eastAsia"/>
          <w:kern w:val="1"/>
        </w:rPr>
        <w:t>提供20</w:t>
      </w:r>
      <w:r>
        <w:rPr>
          <w:kern w:val="1"/>
        </w:rPr>
        <w:t>20</w:t>
      </w:r>
      <w:r>
        <w:rPr>
          <w:rFonts w:hint="eastAsia"/>
          <w:kern w:val="1"/>
        </w:rPr>
        <w:t>年至今任意1个月财务报表（含资产负债表、利润表、现金流量表）或2019年度经审计的财务审计报告（至少包含资产负债表、利润表、现金流量表）复印件</w:t>
      </w:r>
      <w:r>
        <w:rPr>
          <w:rFonts w:hint="eastAsia" w:ascii="宋体" w:hAnsi="宋体" w:eastAsia="宋体" w:cs="宋体"/>
          <w:color w:val="000000"/>
          <w:shd w:val="clear" w:color="auto" w:fill="FFFFFF"/>
        </w:rPr>
        <w:t>）；</w:t>
      </w:r>
    </w:p>
    <w:p>
      <w:pPr>
        <w:pStyle w:val="7"/>
        <w:widowControl/>
        <w:numPr>
          <w:ilvl w:val="0"/>
          <w:numId w:val="3"/>
        </w:numPr>
        <w:shd w:val="clear" w:color="auto" w:fill="FFFFFF"/>
        <w:spacing w:before="50" w:beforeAutospacing="0" w:after="50" w:afterAutospacing="0" w:line="378" w:lineRule="atLeast"/>
        <w:ind w:left="851" w:firstLine="480" w:firstLineChars="200"/>
        <w:textAlignment w:val="baseline"/>
        <w:rPr>
          <w:rFonts w:ascii="宋体" w:hAnsi="宋体" w:eastAsia="宋体" w:cs="宋体"/>
          <w:color w:val="000000"/>
        </w:rPr>
      </w:pPr>
      <w:r>
        <w:rPr>
          <w:rFonts w:hint="eastAsia" w:ascii="宋体" w:hAnsi="宋体" w:eastAsia="宋体" w:cs="宋体"/>
          <w:color w:val="000000"/>
          <w:shd w:val="clear" w:color="auto" w:fill="FFFFFF"/>
        </w:rPr>
        <w:t>具有履行合同所必需的产品和和售后服务的能力（提供承诺函）；</w:t>
      </w:r>
    </w:p>
    <w:p>
      <w:pPr>
        <w:pStyle w:val="7"/>
        <w:widowControl/>
        <w:numPr>
          <w:ilvl w:val="0"/>
          <w:numId w:val="3"/>
        </w:numPr>
        <w:shd w:val="clear" w:color="auto" w:fill="FFFFFF"/>
        <w:spacing w:before="50" w:beforeAutospacing="0" w:after="50" w:afterAutospacing="0" w:line="378" w:lineRule="atLeast"/>
        <w:ind w:left="851" w:firstLine="480" w:firstLineChars="200"/>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有依法缴纳税收和社会保障资金的良好记录（提供2</w:t>
      </w:r>
      <w:r>
        <w:rPr>
          <w:rFonts w:ascii="宋体" w:hAnsi="宋体" w:eastAsia="宋体" w:cs="宋体"/>
          <w:color w:val="000000"/>
          <w:shd w:val="clear" w:color="auto" w:fill="FFFFFF"/>
        </w:rPr>
        <w:t>020</w:t>
      </w:r>
      <w:r>
        <w:rPr>
          <w:rFonts w:hint="eastAsia" w:ascii="宋体" w:hAnsi="宋体" w:eastAsia="宋体" w:cs="宋体"/>
          <w:color w:val="000000"/>
          <w:shd w:val="clear" w:color="auto" w:fill="FFFFFF"/>
        </w:rPr>
        <w:t>年至今任意一个月的纳税和社保缴纳证明）；</w:t>
      </w:r>
    </w:p>
    <w:p>
      <w:pPr>
        <w:pStyle w:val="7"/>
        <w:widowControl/>
        <w:numPr>
          <w:ilvl w:val="0"/>
          <w:numId w:val="2"/>
        </w:numPr>
        <w:shd w:val="clear" w:color="auto" w:fill="FFFFFF"/>
        <w:spacing w:before="50" w:beforeAutospacing="0" w:after="50" w:afterAutospacing="0" w:line="378" w:lineRule="atLeast"/>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提供报价表（格式详见附件二）。</w:t>
      </w: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shd w:val="clear" w:color="auto" w:fill="FFFFFF"/>
        </w:rPr>
      </w:pPr>
    </w:p>
    <w:p>
      <w:pPr>
        <w:pStyle w:val="7"/>
        <w:widowControl/>
        <w:numPr>
          <w:ilvl w:val="0"/>
          <w:numId w:val="1"/>
        </w:numPr>
        <w:shd w:val="clear" w:color="auto" w:fill="FFFFFF"/>
        <w:spacing w:before="50" w:beforeAutospacing="0" w:after="50" w:afterAutospacing="0" w:line="378" w:lineRule="atLeast"/>
        <w:ind w:firstLine="420"/>
        <w:textAlignment w:val="baseline"/>
        <w:rPr>
          <w:rStyle w:val="10"/>
          <w:rFonts w:ascii="宋体" w:hAnsi="宋体" w:eastAsia="宋体" w:cs="宋体"/>
          <w:color w:val="000000"/>
          <w:shd w:val="clear" w:color="auto" w:fill="FFFFFF"/>
        </w:rPr>
      </w:pPr>
      <w:r>
        <w:rPr>
          <w:rStyle w:val="10"/>
          <w:rFonts w:hint="eastAsia" w:ascii="宋体" w:hAnsi="宋体" w:eastAsia="宋体" w:cs="宋体"/>
          <w:color w:val="000000"/>
          <w:shd w:val="clear" w:color="auto" w:fill="FFFFFF"/>
        </w:rPr>
        <w:t>用户需求</w:t>
      </w:r>
    </w:p>
    <w:p>
      <w:pPr>
        <w:pStyle w:val="7"/>
        <w:widowControl/>
        <w:shd w:val="clear" w:color="auto" w:fill="FFFFFF"/>
        <w:spacing w:before="50" w:beforeAutospacing="0" w:after="50" w:afterAutospacing="0" w:line="360" w:lineRule="auto"/>
        <w:ind w:firstLine="420"/>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当前，东方市综治中心通过整合公安各类视频图像资源，开展视频图像信息在城乡治安管理、自然灾害应急指挥调度等领域应用，充分发挥人民群众利用视频监控系统在社会治安综合治理和平安建设中的作用，全面提高政法部门破获案件打击罪犯的能力，震慑了违法犯罪活动，维护社会和谐稳定，实现群防群治。</w:t>
      </w:r>
    </w:p>
    <w:p>
      <w:pPr>
        <w:pStyle w:val="7"/>
        <w:widowControl/>
        <w:shd w:val="clear" w:color="auto" w:fill="FFFFFF"/>
        <w:spacing w:before="50" w:beforeAutospacing="0" w:after="50" w:afterAutospacing="0" w:line="360" w:lineRule="auto"/>
        <w:ind w:firstLine="420"/>
        <w:textAlignment w:val="baseline"/>
        <w:rPr>
          <w:rStyle w:val="10"/>
          <w:rFonts w:ascii="宋体" w:hAnsi="宋体" w:eastAsia="宋体" w:cs="宋体"/>
          <w:color w:val="000000"/>
          <w:shd w:val="clear" w:color="auto" w:fill="FFFFFF"/>
        </w:rPr>
      </w:pPr>
      <w:r>
        <w:rPr>
          <w:rFonts w:hint="eastAsia" w:ascii="宋体" w:hAnsi="宋体" w:eastAsia="宋体" w:cs="宋体"/>
          <w:color w:val="000000"/>
          <w:shd w:val="clear" w:color="auto" w:fill="FFFFFF"/>
        </w:rPr>
        <w:t>依据公安部2007年制订的《公安信息通信网边界接入平台安全规范(试行)》、《公安信息通信网边界接入平台安全规范（试行）--视频接入部分》、《公安视频传输网建设指南》等要求，计划建设接入链路，同时又必须保证公安网络的安全性与保密性。此次接入通过视频视频安全接入系统设备做为安全接入边界设备保证接入的安全可靠性。</w:t>
      </w:r>
    </w:p>
    <w:p>
      <w:pPr>
        <w:pStyle w:val="7"/>
        <w:widowControl/>
        <w:shd w:val="clear" w:color="auto" w:fill="FFFFFF"/>
        <w:spacing w:before="50" w:beforeAutospacing="0" w:after="50" w:afterAutospacing="0" w:line="378" w:lineRule="atLeast"/>
        <w:ind w:left="420"/>
        <w:textAlignment w:val="baseline"/>
        <w:rPr>
          <w:rStyle w:val="10"/>
          <w:rFonts w:ascii="宋体" w:hAnsi="宋体" w:eastAsia="宋体" w:cs="宋体"/>
          <w:color w:val="000000"/>
          <w:shd w:val="clear" w:color="auto" w:fill="FFFFFF"/>
        </w:rPr>
      </w:pPr>
      <w:r>
        <w:rPr>
          <w:rStyle w:val="10"/>
          <w:rFonts w:ascii="宋体" w:hAnsi="宋体" w:eastAsia="宋体" w:cs="宋体"/>
          <w:color w:val="000000"/>
          <w:shd w:val="clear" w:color="auto" w:fill="FFFFFF"/>
        </w:rPr>
        <w:t>本期采购清单如下</w:t>
      </w:r>
      <w:r>
        <w:rPr>
          <w:rStyle w:val="10"/>
          <w:rFonts w:hint="eastAsia" w:ascii="宋体" w:hAnsi="宋体" w:eastAsia="宋体" w:cs="宋体"/>
          <w:color w:val="000000"/>
          <w:shd w:val="clear" w:color="auto" w:fill="FFFFFF"/>
        </w:rPr>
        <w:t>：</w:t>
      </w:r>
    </w:p>
    <w:tbl>
      <w:tblPr>
        <w:tblStyle w:val="8"/>
        <w:tblW w:w="8261" w:type="dxa"/>
        <w:jc w:val="center"/>
        <w:tblLayout w:type="fixed"/>
        <w:tblCellMar>
          <w:top w:w="0" w:type="dxa"/>
          <w:left w:w="108" w:type="dxa"/>
          <w:bottom w:w="0" w:type="dxa"/>
          <w:right w:w="108" w:type="dxa"/>
        </w:tblCellMar>
      </w:tblPr>
      <w:tblGrid>
        <w:gridCol w:w="607"/>
        <w:gridCol w:w="1417"/>
        <w:gridCol w:w="4617"/>
        <w:gridCol w:w="708"/>
        <w:gridCol w:w="912"/>
      </w:tblGrid>
      <w:tr>
        <w:tblPrEx>
          <w:tblCellMar>
            <w:top w:w="0" w:type="dxa"/>
            <w:left w:w="108" w:type="dxa"/>
            <w:bottom w:w="0" w:type="dxa"/>
            <w:right w:w="108" w:type="dxa"/>
          </w:tblCellMar>
        </w:tblPrEx>
        <w:trPr>
          <w:trHeight w:val="636" w:hRule="atLeast"/>
          <w:jc w:val="center"/>
        </w:trPr>
        <w:tc>
          <w:tcPr>
            <w:tcW w:w="607"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rPr>
                <w:b/>
                <w:bCs/>
                <w:color w:val="000000"/>
                <w:kern w:val="0"/>
                <w:sz w:val="24"/>
              </w:rPr>
            </w:pPr>
            <w:r>
              <w:rPr>
                <w:rFonts w:hint="eastAsia"/>
                <w:b/>
                <w:bCs/>
                <w:color w:val="000000"/>
                <w:kern w:val="0"/>
                <w:sz w:val="24"/>
              </w:rPr>
              <w:t>序号</w:t>
            </w:r>
          </w:p>
        </w:tc>
        <w:tc>
          <w:tcPr>
            <w:tcW w:w="1417"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项目名称</w:t>
            </w:r>
          </w:p>
        </w:tc>
        <w:tc>
          <w:tcPr>
            <w:tcW w:w="4617"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规格型号</w:t>
            </w:r>
          </w:p>
        </w:tc>
        <w:tc>
          <w:tcPr>
            <w:tcW w:w="708"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数量</w:t>
            </w:r>
          </w:p>
        </w:tc>
        <w:tc>
          <w:tcPr>
            <w:tcW w:w="912"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单位</w:t>
            </w:r>
          </w:p>
        </w:tc>
      </w:tr>
      <w:tr>
        <w:tblPrEx>
          <w:tblCellMar>
            <w:top w:w="0" w:type="dxa"/>
            <w:left w:w="108" w:type="dxa"/>
            <w:bottom w:w="0" w:type="dxa"/>
            <w:right w:w="108" w:type="dxa"/>
          </w:tblCellMar>
        </w:tblPrEx>
        <w:trPr>
          <w:trHeight w:val="948" w:hRule="atLeast"/>
          <w:jc w:val="center"/>
        </w:trPr>
        <w:tc>
          <w:tcPr>
            <w:tcW w:w="607"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sz w:val="24"/>
              </w:rPr>
            </w:pPr>
            <w:r>
              <w:rPr>
                <w:rFonts w:hint="eastAsia"/>
                <w:b/>
                <w:bCs/>
                <w:color w:val="000000"/>
                <w:kern w:val="0"/>
                <w:sz w:val="24"/>
              </w:rPr>
              <w:t>1</w:t>
            </w:r>
          </w:p>
        </w:tc>
        <w:tc>
          <w:tcPr>
            <w:tcW w:w="1417" w:type="dxa"/>
            <w:tcBorders>
              <w:top w:val="single" w:color="auto" w:sz="8" w:space="0"/>
              <w:left w:val="nil"/>
              <w:bottom w:val="single" w:color="auto" w:sz="8" w:space="0"/>
              <w:right w:val="single" w:color="auto" w:sz="8" w:space="0"/>
            </w:tcBorders>
            <w:vAlign w:val="center"/>
          </w:tcPr>
          <w:p>
            <w:pPr>
              <w:widowControl/>
              <w:jc w:val="center"/>
              <w:rPr>
                <w:color w:val="000000"/>
                <w:kern w:val="0"/>
                <w:sz w:val="24"/>
              </w:rPr>
            </w:pPr>
            <w:r>
              <w:rPr>
                <w:rFonts w:hint="eastAsia" w:ascii="宋体" w:hAnsi="宋体"/>
                <w:szCs w:val="21"/>
              </w:rPr>
              <w:t>视频安全接入系统</w:t>
            </w:r>
          </w:p>
        </w:tc>
        <w:tc>
          <w:tcPr>
            <w:tcW w:w="4617" w:type="dxa"/>
            <w:tcBorders>
              <w:top w:val="single" w:color="auto" w:sz="8" w:space="0"/>
              <w:left w:val="nil"/>
              <w:bottom w:val="single" w:color="auto" w:sz="8" w:space="0"/>
              <w:right w:val="single" w:color="auto" w:sz="8" w:space="0"/>
            </w:tcBorders>
            <w:vAlign w:val="center"/>
          </w:tcPr>
          <w:p>
            <w:pPr>
              <w:rPr>
                <w:rFonts w:ascii="宋体" w:hAnsi="宋体"/>
                <w:szCs w:val="21"/>
              </w:rPr>
            </w:pPr>
            <w:r>
              <w:rPr>
                <w:rFonts w:hint="eastAsia" w:ascii="宋体" w:hAnsi="宋体"/>
                <w:szCs w:val="21"/>
              </w:rPr>
              <w:t>硬件形态：标准机架式机箱，专用安全加固Linux操作系统</w:t>
            </w:r>
          </w:p>
          <w:p>
            <w:pPr>
              <w:rPr>
                <w:rFonts w:ascii="宋体" w:hAnsi="宋体"/>
                <w:szCs w:val="21"/>
              </w:rPr>
            </w:pPr>
            <w:r>
              <w:rPr>
                <w:rFonts w:hint="eastAsia" w:ascii="宋体" w:hAnsi="宋体"/>
                <w:szCs w:val="21"/>
              </w:rPr>
              <w:t xml:space="preserve">硬件配置：视频安全隔离模块、视频接入认证模块、视频用户认证模块三部分组成              </w:t>
            </w:r>
          </w:p>
          <w:p>
            <w:pPr>
              <w:rPr>
                <w:rFonts w:ascii="宋体" w:hAnsi="宋体"/>
                <w:szCs w:val="21"/>
              </w:rPr>
            </w:pPr>
            <w:r>
              <w:rPr>
                <w:rFonts w:hint="eastAsia" w:ascii="宋体" w:hAnsi="宋体"/>
                <w:szCs w:val="21"/>
              </w:rPr>
              <w:t>内外网接口： 不少于6个10/100M/1000M电口（其中包含1个管理口）、不少于8个1000M Base-FX光 口插槽; 2个USB接口；</w:t>
            </w:r>
          </w:p>
          <w:p>
            <w:pPr>
              <w:rPr>
                <w:rFonts w:ascii="宋体" w:hAnsi="宋体"/>
                <w:szCs w:val="21"/>
              </w:rPr>
            </w:pPr>
            <w:r>
              <w:rPr>
                <w:rFonts w:hint="eastAsia" w:ascii="宋体" w:hAnsi="宋体"/>
                <w:szCs w:val="21"/>
              </w:rPr>
              <w:t>性能:吞吐量≥950Mbps</w:t>
            </w:r>
          </w:p>
          <w:p>
            <w:pPr>
              <w:rPr>
                <w:rFonts w:ascii="宋体" w:hAnsi="宋体"/>
                <w:szCs w:val="21"/>
              </w:rPr>
            </w:pPr>
            <w:r>
              <w:rPr>
                <w:rFonts w:hint="eastAsia" w:ascii="宋体" w:hAnsi="宋体"/>
                <w:szCs w:val="21"/>
              </w:rPr>
              <w:t>1、支持主流视频协议类型包括：GB28181,DB33,海康,大华,宇视,立元,信产,科达 ,互信互通，华为等；</w:t>
            </w:r>
          </w:p>
          <w:p>
            <w:pPr>
              <w:rPr>
                <w:rFonts w:ascii="宋体" w:hAnsi="宋体"/>
                <w:szCs w:val="21"/>
              </w:rPr>
            </w:pPr>
            <w:r>
              <w:rPr>
                <w:rFonts w:hint="eastAsia" w:ascii="宋体" w:hAnsi="宋体"/>
                <w:szCs w:val="21"/>
              </w:rPr>
              <w:t>2、能够直接识别各种主流的视频格式，仅允许合法的视频数据通过；</w:t>
            </w:r>
          </w:p>
          <w:p>
            <w:pPr>
              <w:rPr>
                <w:rFonts w:ascii="宋体" w:hAnsi="宋体"/>
                <w:szCs w:val="21"/>
              </w:rPr>
            </w:pPr>
            <w:r>
              <w:rPr>
                <w:rFonts w:hint="eastAsia" w:ascii="宋体" w:hAnsi="宋体"/>
                <w:szCs w:val="21"/>
              </w:rPr>
              <w:t>3、对视频接入对象进行合法性认证；</w:t>
            </w:r>
          </w:p>
          <w:p>
            <w:pPr>
              <w:rPr>
                <w:rFonts w:ascii="宋体" w:hAnsi="宋体"/>
                <w:szCs w:val="21"/>
              </w:rPr>
            </w:pPr>
            <w:r>
              <w:rPr>
                <w:rFonts w:hint="eastAsia" w:ascii="宋体" w:hAnsi="宋体"/>
                <w:szCs w:val="21"/>
              </w:rPr>
              <w:t>4、可以直接认证内网用户使用的数字证书；</w:t>
            </w:r>
          </w:p>
          <w:p>
            <w:pPr>
              <w:rPr>
                <w:rFonts w:ascii="宋体" w:hAnsi="宋体"/>
                <w:szCs w:val="21"/>
              </w:rPr>
            </w:pPr>
            <w:r>
              <w:rPr>
                <w:rFonts w:hint="eastAsia" w:ascii="宋体" w:hAnsi="宋体"/>
                <w:szCs w:val="21"/>
              </w:rPr>
              <w:t>5、对用户行为进行审计，包括正常登录，非法登录，非法请求，退出等；</w:t>
            </w:r>
          </w:p>
          <w:p>
            <w:pPr>
              <w:rPr>
                <w:rFonts w:ascii="宋体" w:hAnsi="宋体"/>
                <w:szCs w:val="21"/>
              </w:rPr>
            </w:pPr>
            <w:r>
              <w:rPr>
                <w:rFonts w:hint="eastAsia" w:ascii="宋体" w:hAnsi="宋体"/>
                <w:szCs w:val="21"/>
              </w:rPr>
              <w:t>6、最大支持不超过4个厂商的视频协议接入服务；</w:t>
            </w:r>
          </w:p>
          <w:p>
            <w:pPr>
              <w:rPr>
                <w:rFonts w:ascii="宋体" w:hAnsi="宋体"/>
                <w:szCs w:val="21"/>
              </w:rPr>
            </w:pPr>
            <w:r>
              <w:rPr>
                <w:rFonts w:hint="eastAsia" w:ascii="宋体" w:hAnsi="宋体"/>
                <w:szCs w:val="21"/>
              </w:rPr>
              <w:t>7、支持多种视频格式与分辨率，包括MPEG4、H.264视频编码格式下VGA、CIF、QCIF、D1、D4、1080P等多种主流分辨率码流传输；</w:t>
            </w:r>
          </w:p>
          <w:p>
            <w:pPr>
              <w:rPr>
                <w:rFonts w:ascii="宋体" w:hAnsi="宋体"/>
                <w:szCs w:val="21"/>
              </w:rPr>
            </w:pPr>
            <w:r>
              <w:rPr>
                <w:rFonts w:hint="eastAsia" w:ascii="宋体" w:hAnsi="宋体"/>
                <w:szCs w:val="21"/>
              </w:rPr>
              <w:t>8、产品具备视频流分发功能，支持将同一路视频流分发给多个不同的客户端查看；</w:t>
            </w:r>
          </w:p>
          <w:p>
            <w:pPr>
              <w:rPr>
                <w:rFonts w:ascii="宋体" w:hAnsi="宋体"/>
                <w:szCs w:val="21"/>
              </w:rPr>
            </w:pPr>
            <w:r>
              <w:rPr>
                <w:rFonts w:hint="eastAsia" w:ascii="宋体" w:hAnsi="宋体"/>
                <w:szCs w:val="21"/>
              </w:rPr>
              <w:t>9、核心隔离设备吞吐量达到1Gbps时系统的延时不大于19μs；</w:t>
            </w:r>
          </w:p>
          <w:p>
            <w:pPr>
              <w:rPr>
                <w:rFonts w:ascii="宋体" w:hAnsi="宋体"/>
                <w:szCs w:val="21"/>
              </w:rPr>
            </w:pPr>
            <w:r>
              <w:rPr>
                <w:rFonts w:hint="eastAsia" w:ascii="宋体" w:hAnsi="宋体"/>
                <w:szCs w:val="21"/>
              </w:rPr>
              <w:t>10、产品具备热备和负载均衡功能。</w:t>
            </w:r>
          </w:p>
        </w:tc>
        <w:tc>
          <w:tcPr>
            <w:tcW w:w="708" w:type="dxa"/>
            <w:tcBorders>
              <w:top w:val="single" w:color="auto" w:sz="8" w:space="0"/>
              <w:left w:val="nil"/>
              <w:bottom w:val="single" w:color="auto" w:sz="8" w:space="0"/>
              <w:right w:val="single" w:color="auto" w:sz="8" w:space="0"/>
            </w:tcBorders>
            <w:vAlign w:val="center"/>
          </w:tcPr>
          <w:p>
            <w:pPr>
              <w:widowControl/>
              <w:jc w:val="center"/>
              <w:rPr>
                <w:color w:val="000000"/>
                <w:kern w:val="0"/>
                <w:sz w:val="24"/>
              </w:rPr>
            </w:pPr>
            <w:r>
              <w:rPr>
                <w:rFonts w:hint="eastAsia"/>
                <w:color w:val="000000"/>
                <w:kern w:val="0"/>
                <w:sz w:val="24"/>
              </w:rPr>
              <w:t>1</w:t>
            </w:r>
          </w:p>
        </w:tc>
        <w:tc>
          <w:tcPr>
            <w:tcW w:w="912" w:type="dxa"/>
            <w:tcBorders>
              <w:top w:val="single" w:color="auto" w:sz="8" w:space="0"/>
              <w:left w:val="nil"/>
              <w:bottom w:val="single" w:color="auto" w:sz="8" w:space="0"/>
              <w:right w:val="single" w:color="auto" w:sz="8" w:space="0"/>
            </w:tcBorders>
            <w:vAlign w:val="center"/>
          </w:tcPr>
          <w:p>
            <w:pPr>
              <w:widowControl/>
              <w:jc w:val="center"/>
              <w:rPr>
                <w:color w:val="000000"/>
                <w:kern w:val="0"/>
                <w:sz w:val="24"/>
              </w:rPr>
            </w:pPr>
            <w:r>
              <w:rPr>
                <w:rFonts w:hint="eastAsia"/>
                <w:color w:val="000000"/>
                <w:kern w:val="0"/>
                <w:sz w:val="24"/>
              </w:rPr>
              <w:t>台</w:t>
            </w:r>
          </w:p>
        </w:tc>
      </w:tr>
      <w:tr>
        <w:tblPrEx>
          <w:tblCellMar>
            <w:top w:w="0" w:type="dxa"/>
            <w:left w:w="108" w:type="dxa"/>
            <w:bottom w:w="0" w:type="dxa"/>
            <w:right w:w="108" w:type="dxa"/>
          </w:tblCellMar>
        </w:tblPrEx>
        <w:trPr>
          <w:trHeight w:val="948" w:hRule="atLeast"/>
          <w:jc w:val="center"/>
        </w:trPr>
        <w:tc>
          <w:tcPr>
            <w:tcW w:w="607"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sz w:val="24"/>
              </w:rPr>
            </w:pPr>
            <w:r>
              <w:rPr>
                <w:rFonts w:hint="eastAsia"/>
                <w:b/>
                <w:bCs/>
                <w:color w:val="000000"/>
                <w:kern w:val="0"/>
                <w:sz w:val="24"/>
              </w:rPr>
              <w:t>2</w:t>
            </w:r>
          </w:p>
        </w:tc>
        <w:tc>
          <w:tcPr>
            <w:tcW w:w="1417" w:type="dxa"/>
            <w:tcBorders>
              <w:top w:val="single" w:color="auto" w:sz="8" w:space="0"/>
              <w:left w:val="nil"/>
              <w:bottom w:val="single" w:color="auto" w:sz="8" w:space="0"/>
              <w:right w:val="single" w:color="auto" w:sz="8" w:space="0"/>
            </w:tcBorders>
            <w:vAlign w:val="center"/>
          </w:tcPr>
          <w:p>
            <w:pPr>
              <w:widowControl/>
              <w:jc w:val="center"/>
              <w:rPr>
                <w:rFonts w:ascii="宋体" w:hAnsi="宋体"/>
                <w:szCs w:val="21"/>
              </w:rPr>
            </w:pPr>
            <w:r>
              <w:rPr>
                <w:rFonts w:hint="eastAsia" w:ascii="宋体" w:hAnsi="宋体"/>
                <w:szCs w:val="21"/>
              </w:rPr>
              <w:t>集成调试</w:t>
            </w:r>
          </w:p>
        </w:tc>
        <w:tc>
          <w:tcPr>
            <w:tcW w:w="4617" w:type="dxa"/>
            <w:tcBorders>
              <w:top w:val="single" w:color="auto" w:sz="8" w:space="0"/>
              <w:left w:val="nil"/>
              <w:bottom w:val="single" w:color="auto" w:sz="8" w:space="0"/>
              <w:right w:val="single" w:color="auto" w:sz="8" w:space="0"/>
            </w:tcBorders>
            <w:vAlign w:val="center"/>
          </w:tcPr>
          <w:p>
            <w:pPr>
              <w:rPr>
                <w:rFonts w:ascii="宋体" w:hAnsi="宋体"/>
                <w:szCs w:val="21"/>
              </w:rPr>
            </w:pPr>
            <w:r>
              <w:rPr>
                <w:rFonts w:hint="eastAsia" w:ascii="宋体" w:hAnsi="宋体"/>
                <w:szCs w:val="21"/>
              </w:rPr>
              <w:t>对设备及相应的网络对接进行调试</w:t>
            </w:r>
          </w:p>
        </w:tc>
        <w:tc>
          <w:tcPr>
            <w:tcW w:w="708" w:type="dxa"/>
            <w:tcBorders>
              <w:top w:val="single" w:color="auto" w:sz="8" w:space="0"/>
              <w:left w:val="nil"/>
              <w:bottom w:val="single" w:color="auto" w:sz="8" w:space="0"/>
              <w:right w:val="single" w:color="auto" w:sz="8" w:space="0"/>
            </w:tcBorders>
            <w:vAlign w:val="center"/>
          </w:tcPr>
          <w:p>
            <w:pPr>
              <w:widowControl/>
              <w:jc w:val="center"/>
              <w:rPr>
                <w:color w:val="000000"/>
                <w:kern w:val="0"/>
                <w:sz w:val="24"/>
              </w:rPr>
            </w:pPr>
            <w:r>
              <w:rPr>
                <w:rFonts w:hint="eastAsia"/>
                <w:color w:val="000000"/>
                <w:kern w:val="0"/>
                <w:sz w:val="24"/>
              </w:rPr>
              <w:t>1</w:t>
            </w:r>
          </w:p>
        </w:tc>
        <w:tc>
          <w:tcPr>
            <w:tcW w:w="912" w:type="dxa"/>
            <w:tcBorders>
              <w:top w:val="single" w:color="auto" w:sz="8" w:space="0"/>
              <w:left w:val="nil"/>
              <w:bottom w:val="single" w:color="auto" w:sz="8" w:space="0"/>
              <w:right w:val="single" w:color="auto" w:sz="8" w:space="0"/>
            </w:tcBorders>
            <w:vAlign w:val="center"/>
          </w:tcPr>
          <w:p>
            <w:pPr>
              <w:widowControl/>
              <w:jc w:val="center"/>
              <w:rPr>
                <w:color w:val="000000"/>
                <w:kern w:val="0"/>
                <w:sz w:val="24"/>
              </w:rPr>
            </w:pPr>
            <w:r>
              <w:rPr>
                <w:rFonts w:hint="eastAsia"/>
                <w:color w:val="000000"/>
                <w:kern w:val="0"/>
                <w:sz w:val="24"/>
              </w:rPr>
              <w:t>项</w:t>
            </w:r>
          </w:p>
        </w:tc>
      </w:tr>
    </w:tbl>
    <w:p>
      <w:pPr>
        <w:pStyle w:val="7"/>
        <w:widowControl/>
        <w:shd w:val="clear" w:color="auto" w:fill="FFFFFF"/>
        <w:spacing w:before="50" w:beforeAutospacing="0" w:after="50" w:afterAutospacing="0" w:line="378" w:lineRule="atLeast"/>
        <w:ind w:left="420"/>
        <w:textAlignment w:val="baseline"/>
        <w:rPr>
          <w:rStyle w:val="10"/>
          <w:rFonts w:ascii="宋体" w:hAnsi="宋体" w:eastAsia="宋体" w:cs="宋体"/>
          <w:color w:val="000000"/>
          <w:shd w:val="clear" w:color="auto" w:fill="FFFFFF"/>
        </w:rPr>
      </w:pPr>
    </w:p>
    <w:p>
      <w:pPr>
        <w:pStyle w:val="7"/>
        <w:widowControl/>
        <w:shd w:val="clear" w:color="auto" w:fill="FFFFFF"/>
        <w:spacing w:before="50" w:beforeAutospacing="0" w:after="50" w:afterAutospacing="0" w:line="378" w:lineRule="atLeast"/>
        <w:ind w:left="420"/>
        <w:textAlignment w:val="baseline"/>
        <w:rPr>
          <w:rStyle w:val="10"/>
          <w:rFonts w:ascii="宋体" w:hAnsi="宋体" w:eastAsia="宋体" w:cs="宋体"/>
          <w:color w:val="000000"/>
          <w:shd w:val="clear" w:color="auto" w:fill="FFFFFF"/>
        </w:rPr>
      </w:pPr>
    </w:p>
    <w:p>
      <w:pPr>
        <w:pStyle w:val="7"/>
        <w:widowControl/>
        <w:shd w:val="clear" w:color="auto" w:fill="FFFFFF"/>
        <w:spacing w:before="50" w:beforeAutospacing="0" w:after="50" w:afterAutospacing="0" w:line="378" w:lineRule="atLeast"/>
        <w:ind w:left="420"/>
        <w:textAlignment w:val="baseline"/>
        <w:rPr>
          <w:rStyle w:val="10"/>
          <w:rFonts w:ascii="宋体" w:hAnsi="宋体" w:eastAsia="宋体" w:cs="宋体"/>
          <w:color w:val="000000"/>
          <w:shd w:val="clear" w:color="auto" w:fill="FFFFFF"/>
        </w:rPr>
      </w:pPr>
    </w:p>
    <w:p>
      <w:pPr>
        <w:pStyle w:val="7"/>
        <w:pageBreakBefore/>
        <w:widowControl/>
        <w:shd w:val="clear" w:color="auto" w:fill="FFFFFF"/>
        <w:spacing w:before="50" w:beforeAutospacing="0" w:after="50" w:afterAutospacing="0" w:line="378" w:lineRule="atLeast"/>
        <w:textAlignment w:val="baseline"/>
        <w:outlineLvl w:val="0"/>
        <w:rPr>
          <w:rFonts w:ascii="宋体" w:hAnsi="宋体" w:eastAsia="宋体" w:cs="宋体"/>
          <w:color w:val="000000"/>
          <w:shd w:val="clear" w:color="auto" w:fill="FFFFFF"/>
        </w:rPr>
      </w:pPr>
      <w:r>
        <w:rPr>
          <w:rFonts w:hint="eastAsia" w:ascii="宋体" w:hAnsi="宋体" w:eastAsia="宋体" w:cs="宋体"/>
          <w:color w:val="000000"/>
          <w:shd w:val="clear" w:color="auto" w:fill="FFFFFF"/>
        </w:rPr>
        <w:t>附件一：报价函</w:t>
      </w:r>
    </w:p>
    <w:p>
      <w:pPr>
        <w:jc w:val="center"/>
      </w:pPr>
    </w:p>
    <w:p>
      <w:pPr>
        <w:jc w:val="center"/>
      </w:pPr>
    </w:p>
    <w:p>
      <w:pPr>
        <w:jc w:val="center"/>
        <w:rPr>
          <w:sz w:val="24"/>
        </w:rPr>
      </w:pPr>
      <w:r>
        <w:rPr>
          <w:rFonts w:hint="eastAsia"/>
          <w:sz w:val="24"/>
        </w:rPr>
        <w:t>报价函</w:t>
      </w:r>
    </w:p>
    <w:p>
      <w:pPr>
        <w:spacing w:line="360" w:lineRule="auto"/>
        <w:rPr>
          <w:sz w:val="24"/>
        </w:rPr>
      </w:pPr>
    </w:p>
    <w:p>
      <w:pPr>
        <w:spacing w:line="360" w:lineRule="auto"/>
        <w:rPr>
          <w:sz w:val="24"/>
        </w:rPr>
      </w:pPr>
      <w:r>
        <w:rPr>
          <w:rFonts w:hint="eastAsia"/>
          <w:sz w:val="24"/>
        </w:rPr>
        <w:t>致：中共东方市委政法委员会</w:t>
      </w:r>
    </w:p>
    <w:p>
      <w:pPr>
        <w:spacing w:line="360" w:lineRule="auto"/>
        <w:ind w:firstLine="480" w:firstLineChars="200"/>
        <w:rPr>
          <w:sz w:val="24"/>
        </w:rPr>
      </w:pPr>
    </w:p>
    <w:p>
      <w:pPr>
        <w:spacing w:line="360" w:lineRule="auto"/>
        <w:ind w:firstLine="480" w:firstLineChars="200"/>
        <w:rPr>
          <w:rFonts w:ascii="宋体" w:hAnsi="宋体" w:cs="宋体"/>
          <w:color w:val="000000"/>
          <w:sz w:val="24"/>
          <w:shd w:val="clear" w:color="auto" w:fill="FFFFFF"/>
        </w:rPr>
      </w:pPr>
      <w:r>
        <w:rPr>
          <w:rFonts w:hint="eastAsia"/>
          <w:sz w:val="24"/>
          <w:u w:val="single"/>
        </w:rPr>
        <w:t xml:space="preserve">（报价单位名称） </w:t>
      </w:r>
      <w:r>
        <w:rPr>
          <w:sz w:val="24"/>
          <w:u w:val="single"/>
        </w:rPr>
        <w:t xml:space="preserve">         </w:t>
      </w:r>
      <w:r>
        <w:rPr>
          <w:rFonts w:hint="eastAsia"/>
          <w:sz w:val="24"/>
        </w:rPr>
        <w:t>参与</w:t>
      </w:r>
      <w:r>
        <w:rPr>
          <w:rFonts w:hint="eastAsia"/>
          <w:sz w:val="24"/>
          <w:u w:val="single"/>
        </w:rPr>
        <w:t>中共东方市委政法委员会</w:t>
      </w:r>
      <w:r>
        <w:rPr>
          <w:rFonts w:hint="eastAsia" w:ascii="宋体" w:hAnsi="宋体" w:eastAsia="宋体" w:cs="宋体"/>
          <w:color w:val="000000"/>
          <w:sz w:val="24"/>
          <w:shd w:val="clear" w:color="auto" w:fill="FFFFFF"/>
        </w:rPr>
        <w:t>公开选聘</w:t>
      </w:r>
      <w:r>
        <w:rPr>
          <w:rFonts w:hint="eastAsia" w:ascii="宋体" w:hAnsi="宋体" w:cs="宋体"/>
          <w:color w:val="000000"/>
          <w:sz w:val="24"/>
          <w:shd w:val="clear" w:color="auto" w:fill="FFFFFF"/>
        </w:rPr>
        <w:t>项目</w:t>
      </w:r>
      <w:r>
        <w:rPr>
          <w:rFonts w:hint="eastAsia"/>
          <w:sz w:val="24"/>
          <w:u w:val="single"/>
        </w:rPr>
        <w:t>东方综治中心视频接入项目</w:t>
      </w:r>
      <w:r>
        <w:rPr>
          <w:rFonts w:hint="eastAsia"/>
          <w:sz w:val="24"/>
        </w:rPr>
        <w:t>，</w:t>
      </w:r>
      <w:r>
        <w:rPr>
          <w:rFonts w:hint="eastAsia" w:ascii="宋体" w:hAnsi="宋体" w:eastAsia="宋体" w:cs="宋体"/>
          <w:color w:val="000000"/>
          <w:sz w:val="24"/>
          <w:shd w:val="clear" w:color="auto" w:fill="FFFFFF"/>
        </w:rPr>
        <w:t>总投资预算评审价金额为：</w:t>
      </w:r>
      <w:r>
        <w:rPr>
          <w:rFonts w:hint="eastAsia" w:ascii="宋体" w:hAnsi="宋体" w:cs="宋体"/>
          <w:color w:val="000000"/>
          <w:sz w:val="24"/>
          <w:shd w:val="clear" w:color="auto" w:fill="FFFFFF"/>
        </w:rPr>
        <w:t>¥</w:t>
      </w:r>
      <w:r>
        <w:rPr>
          <w:rFonts w:hint="eastAsia" w:ascii="宋体" w:hAnsi="宋体" w:eastAsia="宋体" w:cs="宋体"/>
          <w:color w:val="000000"/>
          <w:sz w:val="24"/>
          <w:shd w:val="clear" w:color="auto" w:fill="FFFFFF"/>
        </w:rPr>
        <w:t>293</w:t>
      </w:r>
      <w:r>
        <w:rPr>
          <w:rFonts w:ascii="宋体" w:hAnsi="宋体" w:cs="宋体"/>
          <w:color w:val="000000"/>
          <w:sz w:val="24"/>
          <w:shd w:val="clear" w:color="auto" w:fill="FFFFFF"/>
        </w:rPr>
        <w:t>,</w:t>
      </w:r>
      <w:r>
        <w:rPr>
          <w:rFonts w:hint="eastAsia" w:ascii="宋体" w:hAnsi="宋体" w:eastAsia="宋体" w:cs="宋体"/>
          <w:color w:val="000000"/>
          <w:sz w:val="24"/>
          <w:shd w:val="clear" w:color="auto" w:fill="FFFFFF"/>
        </w:rPr>
        <w:t>800.00元</w:t>
      </w:r>
      <w:r>
        <w:rPr>
          <w:rFonts w:hint="eastAsia" w:ascii="宋体" w:hAnsi="宋体" w:cs="宋体"/>
          <w:color w:val="000000"/>
          <w:sz w:val="24"/>
          <w:shd w:val="clear" w:color="auto" w:fill="FFFFFF"/>
        </w:rPr>
        <w:t>，我单位报价为下浮</w:t>
      </w:r>
      <w:r>
        <w:rPr>
          <w:rFonts w:hint="eastAsia" w:ascii="宋体" w:hAnsi="宋体" w:cs="宋体"/>
          <w:color w:val="000000"/>
          <w:sz w:val="24"/>
          <w:u w:val="single"/>
          <w:shd w:val="clear" w:color="auto" w:fill="FFFFFF"/>
        </w:rPr>
        <w:t xml:space="preserve"> </w:t>
      </w:r>
      <w:r>
        <w:rPr>
          <w:rFonts w:ascii="宋体" w:hAnsi="宋体" w:cs="宋体"/>
          <w:color w:val="000000"/>
          <w:sz w:val="24"/>
          <w:u w:val="single"/>
          <w:shd w:val="clear" w:color="auto" w:fill="FFFFFF"/>
        </w:rPr>
        <w:t xml:space="preserve">            </w:t>
      </w:r>
      <w:r>
        <w:rPr>
          <w:rFonts w:hint="eastAsia" w:ascii="宋体" w:hAnsi="宋体" w:cs="宋体"/>
          <w:color w:val="000000"/>
          <w:sz w:val="24"/>
          <w:shd w:val="clear" w:color="auto" w:fill="FFFFFF"/>
        </w:rPr>
        <w:t>。</w:t>
      </w:r>
    </w:p>
    <w:p>
      <w:pPr>
        <w:spacing w:line="360" w:lineRule="auto"/>
        <w:ind w:firstLine="480" w:firstLineChars="200"/>
        <w:rPr>
          <w:rFonts w:ascii="宋体" w:hAnsi="宋体" w:cs="宋体"/>
          <w:color w:val="000000"/>
          <w:sz w:val="24"/>
          <w:u w:val="single"/>
          <w:shd w:val="clear" w:color="auto" w:fill="FFFFFF"/>
        </w:rPr>
      </w:pPr>
      <w:r>
        <w:rPr>
          <w:rFonts w:hint="eastAsia" w:ascii="宋体" w:hAnsi="宋体" w:cs="宋体"/>
          <w:color w:val="000000"/>
          <w:sz w:val="24"/>
          <w:shd w:val="clear" w:color="auto" w:fill="FFFFFF"/>
        </w:rPr>
        <w:t>即单位报价为大写人民币</w:t>
      </w:r>
      <w:r>
        <w:rPr>
          <w:rFonts w:hint="eastAsia" w:ascii="宋体" w:hAnsi="宋体" w:cs="宋体"/>
          <w:color w:val="000000"/>
          <w:sz w:val="24"/>
          <w:u w:val="single"/>
          <w:shd w:val="clear" w:color="auto" w:fill="FFFFFF"/>
        </w:rPr>
        <w:t xml:space="preserve"> </w:t>
      </w:r>
      <w:r>
        <w:rPr>
          <w:rFonts w:ascii="宋体" w:hAnsi="宋体" w:cs="宋体"/>
          <w:color w:val="000000"/>
          <w:sz w:val="24"/>
          <w:u w:val="single"/>
          <w:shd w:val="clear" w:color="auto" w:fill="FFFFFF"/>
        </w:rPr>
        <w:t xml:space="preserve">                                       </w:t>
      </w:r>
      <w:r>
        <w:rPr>
          <w:rFonts w:hint="eastAsia" w:ascii="宋体" w:hAnsi="宋体" w:cs="宋体"/>
          <w:color w:val="000000"/>
          <w:sz w:val="24"/>
          <w:u w:val="single"/>
          <w:shd w:val="clear" w:color="auto" w:fill="FFFFFF"/>
        </w:rPr>
        <w:t>，</w:t>
      </w:r>
    </w:p>
    <w:p>
      <w:pPr>
        <w:spacing w:line="360" w:lineRule="auto"/>
        <w:rPr>
          <w:rFonts w:ascii="宋体" w:hAnsi="宋体" w:cs="宋体"/>
          <w:color w:val="000000"/>
          <w:sz w:val="24"/>
          <w:u w:val="single"/>
          <w:shd w:val="clear" w:color="auto" w:fill="FFFFFF"/>
        </w:rPr>
      </w:pPr>
      <w:r>
        <w:rPr>
          <w:rFonts w:hint="eastAsia" w:ascii="宋体" w:hAnsi="宋体" w:cs="宋体"/>
          <w:color w:val="000000"/>
          <w:sz w:val="24"/>
          <w:u w:val="single"/>
          <w:shd w:val="clear" w:color="auto" w:fill="FFFFFF"/>
        </w:rPr>
        <w:t xml:space="preserve">小写（¥ </w:t>
      </w:r>
      <w:r>
        <w:rPr>
          <w:rFonts w:ascii="宋体" w:hAnsi="宋体" w:cs="宋体"/>
          <w:color w:val="000000"/>
          <w:sz w:val="24"/>
          <w:u w:val="single"/>
          <w:shd w:val="clear" w:color="auto" w:fill="FFFFFF"/>
        </w:rPr>
        <w:t xml:space="preserve">                      </w:t>
      </w:r>
      <w:r>
        <w:rPr>
          <w:rFonts w:hint="eastAsia" w:ascii="宋体" w:hAnsi="宋体" w:cs="宋体"/>
          <w:color w:val="000000"/>
          <w:sz w:val="24"/>
          <w:u w:val="single"/>
          <w:shd w:val="clear" w:color="auto" w:fill="FFFFFF"/>
        </w:rPr>
        <w:t>）。</w:t>
      </w:r>
    </w:p>
    <w:p>
      <w:pPr>
        <w:spacing w:line="360" w:lineRule="auto"/>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报价明细详见附件二《报价明细表》</w:t>
      </w:r>
    </w:p>
    <w:p>
      <w:pPr>
        <w:spacing w:line="360" w:lineRule="auto"/>
        <w:ind w:firstLine="480" w:firstLineChars="200"/>
        <w:rPr>
          <w:rFonts w:ascii="宋体" w:hAnsi="宋体" w:cs="宋体"/>
          <w:color w:val="000000"/>
          <w:sz w:val="24"/>
          <w:szCs w:val="28"/>
          <w:shd w:val="clear" w:color="auto" w:fill="FFFFFF"/>
        </w:rPr>
      </w:pPr>
    </w:p>
    <w:p>
      <w:pPr>
        <w:spacing w:line="360" w:lineRule="auto"/>
        <w:ind w:firstLine="480" w:firstLineChars="200"/>
        <w:rPr>
          <w:rFonts w:ascii="宋体" w:hAnsi="宋体" w:cs="宋体"/>
          <w:color w:val="000000"/>
          <w:sz w:val="24"/>
          <w:szCs w:val="28"/>
          <w:shd w:val="clear" w:color="auto" w:fill="FFFFFF"/>
        </w:rPr>
      </w:pPr>
    </w:p>
    <w:p>
      <w:pPr>
        <w:spacing w:line="360" w:lineRule="auto"/>
        <w:ind w:firstLine="3105" w:firstLineChars="1294"/>
        <w:rPr>
          <w:rFonts w:ascii="宋体" w:hAnsi="宋体" w:cs="宋体"/>
          <w:color w:val="000000"/>
          <w:sz w:val="24"/>
          <w:szCs w:val="28"/>
          <w:u w:val="single"/>
          <w:shd w:val="clear" w:color="auto" w:fill="FFFFFF"/>
        </w:rPr>
      </w:pPr>
      <w:r>
        <w:rPr>
          <w:rFonts w:hint="eastAsia" w:ascii="宋体" w:hAnsi="宋体" w:cs="宋体"/>
          <w:color w:val="000000"/>
          <w:sz w:val="24"/>
          <w:szCs w:val="28"/>
          <w:shd w:val="clear" w:color="auto" w:fill="FFFFFF"/>
        </w:rPr>
        <w:t>报价</w:t>
      </w:r>
      <w:r>
        <w:rPr>
          <w:rFonts w:ascii="宋体" w:hAnsi="宋体" w:cs="宋体"/>
          <w:color w:val="000000"/>
          <w:sz w:val="24"/>
          <w:szCs w:val="28"/>
          <w:shd w:val="clear" w:color="auto" w:fill="FFFFFF"/>
        </w:rPr>
        <w:t>单位</w:t>
      </w:r>
      <w:r>
        <w:rPr>
          <w:rFonts w:hint="eastAsia" w:ascii="宋体" w:hAnsi="宋体" w:cs="宋体"/>
          <w:color w:val="000000"/>
          <w:sz w:val="24"/>
          <w:szCs w:val="28"/>
          <w:shd w:val="clear" w:color="auto" w:fill="FFFFFF"/>
        </w:rPr>
        <w:t>：</w:t>
      </w:r>
      <w:r>
        <w:rPr>
          <w:rFonts w:ascii="宋体" w:hAnsi="宋体" w:cs="宋体"/>
          <w:color w:val="000000"/>
          <w:sz w:val="24"/>
          <w:szCs w:val="28"/>
          <w:shd w:val="clear" w:color="auto" w:fill="FFFFFF"/>
        </w:rPr>
        <w:t>（公章）</w:t>
      </w:r>
    </w:p>
    <w:p>
      <w:pPr>
        <w:spacing w:line="360" w:lineRule="auto"/>
        <w:ind w:firstLine="3105" w:firstLineChars="1294"/>
        <w:rPr>
          <w:rFonts w:ascii="宋体" w:hAnsi="宋体" w:cs="宋体"/>
          <w:color w:val="000000"/>
          <w:sz w:val="24"/>
          <w:szCs w:val="28"/>
          <w:u w:val="single"/>
          <w:shd w:val="clear" w:color="auto" w:fill="FFFFFF"/>
        </w:rPr>
      </w:pPr>
      <w:r>
        <w:rPr>
          <w:rFonts w:hint="eastAsia" w:ascii="宋体" w:hAnsi="宋体" w:cs="宋体"/>
          <w:color w:val="000000"/>
          <w:sz w:val="24"/>
          <w:szCs w:val="28"/>
          <w:shd w:val="clear" w:color="auto" w:fill="FFFFFF"/>
        </w:rPr>
        <w:t>授权代表签字</w:t>
      </w:r>
      <w:r>
        <w:rPr>
          <w:rFonts w:ascii="宋体" w:hAnsi="宋体" w:cs="宋体"/>
          <w:color w:val="000000"/>
          <w:sz w:val="24"/>
          <w:szCs w:val="28"/>
          <w:shd w:val="clear" w:color="auto" w:fill="FFFFFF"/>
        </w:rPr>
        <w:t>确认：</w:t>
      </w:r>
      <w:r>
        <w:rPr>
          <w:rFonts w:hint="eastAsia" w:ascii="宋体" w:hAnsi="宋体" w:cs="宋体"/>
          <w:color w:val="000000"/>
          <w:sz w:val="24"/>
          <w:szCs w:val="28"/>
          <w:u w:val="single"/>
          <w:shd w:val="clear" w:color="auto" w:fill="FFFFFF"/>
        </w:rPr>
        <w:t xml:space="preserve">   </w:t>
      </w:r>
      <w:r>
        <w:rPr>
          <w:rFonts w:ascii="宋体" w:hAnsi="宋体" w:cs="宋体"/>
          <w:color w:val="000000"/>
          <w:sz w:val="24"/>
          <w:szCs w:val="28"/>
          <w:u w:val="single"/>
          <w:shd w:val="clear" w:color="auto" w:fill="FFFFFF"/>
        </w:rPr>
        <w:t xml:space="preserve">              </w:t>
      </w:r>
      <w:r>
        <w:rPr>
          <w:rFonts w:hint="eastAsia" w:ascii="宋体" w:hAnsi="宋体" w:cs="宋体"/>
          <w:color w:val="000000"/>
          <w:sz w:val="24"/>
          <w:szCs w:val="28"/>
          <w:u w:val="single"/>
          <w:shd w:val="clear" w:color="auto" w:fill="FFFFFF"/>
        </w:rPr>
        <w:t xml:space="preserve"> </w:t>
      </w:r>
      <w:r>
        <w:rPr>
          <w:rFonts w:ascii="宋体" w:hAnsi="宋体" w:cs="宋体"/>
          <w:color w:val="000000"/>
          <w:sz w:val="24"/>
          <w:szCs w:val="28"/>
          <w:u w:val="single"/>
          <w:shd w:val="clear" w:color="auto" w:fill="FFFFFF"/>
        </w:rPr>
        <w:t xml:space="preserve">        </w:t>
      </w:r>
    </w:p>
    <w:p>
      <w:pPr>
        <w:spacing w:line="360" w:lineRule="auto"/>
        <w:ind w:firstLine="3105" w:firstLineChars="1294"/>
        <w:rPr>
          <w:rFonts w:ascii="宋体" w:hAnsi="宋体" w:cs="宋体"/>
          <w:color w:val="000000"/>
          <w:sz w:val="24"/>
          <w:szCs w:val="28"/>
          <w:shd w:val="clear" w:color="auto" w:fill="FFFFFF"/>
        </w:rPr>
      </w:pPr>
      <w:r>
        <w:rPr>
          <w:rFonts w:hint="eastAsia" w:ascii="宋体" w:hAnsi="宋体" w:cs="宋体"/>
          <w:color w:val="000000"/>
          <w:sz w:val="24"/>
          <w:szCs w:val="28"/>
          <w:shd w:val="clear" w:color="auto" w:fill="FFFFFF"/>
        </w:rPr>
        <w:t>日期：</w:t>
      </w:r>
      <w:r>
        <w:rPr>
          <w:rFonts w:ascii="宋体" w:hAnsi="宋体" w:cs="宋体"/>
          <w:color w:val="000000"/>
          <w:sz w:val="24"/>
          <w:szCs w:val="28"/>
          <w:shd w:val="clear" w:color="auto" w:fill="FFFFFF"/>
        </w:rPr>
        <w:t>2020年      月      日</w:t>
      </w:r>
    </w:p>
    <w:p/>
    <w:p>
      <w:pPr>
        <w:pStyle w:val="7"/>
        <w:pageBreakBefore/>
        <w:widowControl/>
        <w:shd w:val="clear" w:color="auto" w:fill="FFFFFF"/>
        <w:spacing w:before="50" w:beforeAutospacing="0" w:after="50" w:afterAutospacing="0" w:line="378" w:lineRule="atLeast"/>
        <w:textAlignment w:val="baseline"/>
        <w:outlineLvl w:val="0"/>
        <w:rPr>
          <w:rFonts w:ascii="宋体" w:hAnsi="宋体" w:eastAsia="宋体" w:cs="宋体"/>
          <w:color w:val="000000"/>
          <w:shd w:val="clear" w:color="auto" w:fill="FFFFFF"/>
        </w:rPr>
      </w:pPr>
      <w:r>
        <w:rPr>
          <w:rFonts w:hint="eastAsia" w:ascii="宋体" w:hAnsi="宋体" w:eastAsia="宋体" w:cs="宋体"/>
          <w:color w:val="000000"/>
          <w:shd w:val="clear" w:color="auto" w:fill="FFFFFF"/>
        </w:rPr>
        <w:t>附件二：报价明细表</w:t>
      </w:r>
    </w:p>
    <w:tbl>
      <w:tblPr>
        <w:tblStyle w:val="8"/>
        <w:tblW w:w="9638" w:type="dxa"/>
        <w:jc w:val="center"/>
        <w:tblLayout w:type="fixed"/>
        <w:tblCellMar>
          <w:top w:w="0" w:type="dxa"/>
          <w:left w:w="108" w:type="dxa"/>
          <w:bottom w:w="0" w:type="dxa"/>
          <w:right w:w="108" w:type="dxa"/>
        </w:tblCellMar>
      </w:tblPr>
      <w:tblGrid>
        <w:gridCol w:w="709"/>
        <w:gridCol w:w="1265"/>
        <w:gridCol w:w="3314"/>
        <w:gridCol w:w="1254"/>
        <w:gridCol w:w="764"/>
        <w:gridCol w:w="709"/>
        <w:gridCol w:w="886"/>
        <w:gridCol w:w="737"/>
      </w:tblGrid>
      <w:tr>
        <w:tblPrEx>
          <w:tblCellMar>
            <w:top w:w="0" w:type="dxa"/>
            <w:left w:w="108" w:type="dxa"/>
            <w:bottom w:w="0" w:type="dxa"/>
            <w:right w:w="108" w:type="dxa"/>
          </w:tblCellMar>
        </w:tblPrEx>
        <w:trPr>
          <w:trHeight w:val="636" w:hRule="atLeast"/>
          <w:jc w:val="center"/>
        </w:trPr>
        <w:tc>
          <w:tcPr>
            <w:tcW w:w="709"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rPr>
                <w:b/>
                <w:bCs/>
                <w:color w:val="000000"/>
                <w:kern w:val="0"/>
                <w:sz w:val="24"/>
              </w:rPr>
            </w:pPr>
            <w:r>
              <w:rPr>
                <w:rFonts w:hint="eastAsia"/>
                <w:b/>
                <w:bCs/>
                <w:color w:val="000000"/>
                <w:kern w:val="0"/>
                <w:sz w:val="24"/>
              </w:rPr>
              <w:t>序号</w:t>
            </w:r>
          </w:p>
        </w:tc>
        <w:tc>
          <w:tcPr>
            <w:tcW w:w="1265"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品目名称</w:t>
            </w:r>
          </w:p>
        </w:tc>
        <w:tc>
          <w:tcPr>
            <w:tcW w:w="3314"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品牌规格型号/服务项</w:t>
            </w:r>
          </w:p>
        </w:tc>
        <w:tc>
          <w:tcPr>
            <w:tcW w:w="1254"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产地/制造厂商</w:t>
            </w:r>
          </w:p>
        </w:tc>
        <w:tc>
          <w:tcPr>
            <w:tcW w:w="764"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数量</w:t>
            </w:r>
          </w:p>
        </w:tc>
        <w:tc>
          <w:tcPr>
            <w:tcW w:w="709"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单位</w:t>
            </w:r>
          </w:p>
        </w:tc>
        <w:tc>
          <w:tcPr>
            <w:tcW w:w="886"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单价（元）</w:t>
            </w:r>
          </w:p>
        </w:tc>
        <w:tc>
          <w:tcPr>
            <w:tcW w:w="737" w:type="dxa"/>
            <w:tcBorders>
              <w:top w:val="single" w:color="auto" w:sz="8" w:space="0"/>
              <w:left w:val="nil"/>
              <w:bottom w:val="single" w:color="auto" w:sz="8" w:space="0"/>
              <w:right w:val="single" w:color="auto" w:sz="8" w:space="0"/>
            </w:tcBorders>
            <w:shd w:val="clear" w:color="000000" w:fill="D9D9D9"/>
            <w:vAlign w:val="center"/>
          </w:tcPr>
          <w:p>
            <w:pPr>
              <w:widowControl/>
              <w:jc w:val="center"/>
              <w:rPr>
                <w:b/>
                <w:bCs/>
                <w:color w:val="000000"/>
                <w:kern w:val="0"/>
                <w:sz w:val="24"/>
              </w:rPr>
            </w:pPr>
            <w:r>
              <w:rPr>
                <w:rFonts w:hint="eastAsia"/>
                <w:b/>
                <w:bCs/>
                <w:color w:val="000000"/>
                <w:kern w:val="0"/>
                <w:sz w:val="24"/>
              </w:rPr>
              <w:t>总价（元）</w:t>
            </w:r>
          </w:p>
        </w:tc>
      </w:tr>
      <w:tr>
        <w:tblPrEx>
          <w:tblCellMar>
            <w:top w:w="0" w:type="dxa"/>
            <w:left w:w="108" w:type="dxa"/>
            <w:bottom w:w="0" w:type="dxa"/>
            <w:right w:w="108" w:type="dxa"/>
          </w:tblCellMar>
        </w:tblPrEx>
        <w:trPr>
          <w:trHeight w:val="948" w:hRule="atLeast"/>
          <w:jc w:val="center"/>
        </w:trPr>
        <w:tc>
          <w:tcPr>
            <w:tcW w:w="709" w:type="dxa"/>
            <w:tcBorders>
              <w:top w:val="nil"/>
              <w:left w:val="single" w:color="auto" w:sz="8" w:space="0"/>
              <w:bottom w:val="single" w:color="auto" w:sz="8" w:space="0"/>
              <w:right w:val="single" w:color="auto" w:sz="8" w:space="0"/>
            </w:tcBorders>
            <w:vAlign w:val="center"/>
          </w:tcPr>
          <w:p>
            <w:pPr>
              <w:widowControl/>
              <w:jc w:val="center"/>
              <w:rPr>
                <w:b/>
                <w:bCs/>
                <w:color w:val="000000"/>
                <w:kern w:val="0"/>
                <w:sz w:val="24"/>
              </w:rPr>
            </w:pPr>
          </w:p>
        </w:tc>
        <w:tc>
          <w:tcPr>
            <w:tcW w:w="1265"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3314" w:type="dxa"/>
            <w:tcBorders>
              <w:top w:val="nil"/>
              <w:left w:val="nil"/>
              <w:bottom w:val="single" w:color="auto" w:sz="8" w:space="0"/>
              <w:right w:val="single" w:color="auto" w:sz="8" w:space="0"/>
            </w:tcBorders>
            <w:vAlign w:val="center"/>
          </w:tcPr>
          <w:p>
            <w:pPr>
              <w:rPr>
                <w:b/>
                <w:bCs/>
                <w:color w:val="000000"/>
                <w:kern w:val="0"/>
                <w:sz w:val="24"/>
              </w:rPr>
            </w:pPr>
          </w:p>
        </w:tc>
        <w:tc>
          <w:tcPr>
            <w:tcW w:w="1254" w:type="dxa"/>
            <w:tcBorders>
              <w:top w:val="nil"/>
              <w:left w:val="nil"/>
              <w:bottom w:val="single" w:color="auto" w:sz="8" w:space="0"/>
              <w:right w:val="single" w:color="auto" w:sz="8" w:space="0"/>
            </w:tcBorders>
            <w:vAlign w:val="center"/>
          </w:tcPr>
          <w:p>
            <w:pPr>
              <w:widowControl/>
              <w:jc w:val="center"/>
              <w:rPr>
                <w:rFonts w:eastAsia="宋体"/>
                <w:color w:val="000000"/>
                <w:kern w:val="0"/>
                <w:sz w:val="24"/>
              </w:rPr>
            </w:pPr>
          </w:p>
        </w:tc>
        <w:tc>
          <w:tcPr>
            <w:tcW w:w="764"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709"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886"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737" w:type="dxa"/>
            <w:tcBorders>
              <w:top w:val="nil"/>
              <w:left w:val="nil"/>
              <w:bottom w:val="single" w:color="auto" w:sz="8" w:space="0"/>
              <w:right w:val="single" w:color="auto" w:sz="8"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948" w:hRule="atLeast"/>
          <w:jc w:val="center"/>
        </w:trPr>
        <w:tc>
          <w:tcPr>
            <w:tcW w:w="709" w:type="dxa"/>
            <w:tcBorders>
              <w:top w:val="nil"/>
              <w:left w:val="single" w:color="auto" w:sz="8" w:space="0"/>
              <w:bottom w:val="single" w:color="auto" w:sz="8" w:space="0"/>
              <w:right w:val="single" w:color="auto" w:sz="8" w:space="0"/>
            </w:tcBorders>
            <w:vAlign w:val="center"/>
          </w:tcPr>
          <w:p>
            <w:pPr>
              <w:widowControl/>
              <w:jc w:val="center"/>
              <w:rPr>
                <w:b/>
                <w:bCs/>
                <w:color w:val="000000"/>
                <w:kern w:val="0"/>
                <w:sz w:val="24"/>
              </w:rPr>
            </w:pPr>
          </w:p>
        </w:tc>
        <w:tc>
          <w:tcPr>
            <w:tcW w:w="1265"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3314" w:type="dxa"/>
            <w:tcBorders>
              <w:top w:val="nil"/>
              <w:left w:val="nil"/>
              <w:bottom w:val="single" w:color="auto" w:sz="8" w:space="0"/>
              <w:right w:val="single" w:color="auto" w:sz="8" w:space="0"/>
            </w:tcBorders>
            <w:vAlign w:val="center"/>
          </w:tcPr>
          <w:p>
            <w:pPr>
              <w:rPr>
                <w:b/>
                <w:bCs/>
                <w:color w:val="000000"/>
                <w:kern w:val="0"/>
                <w:sz w:val="24"/>
              </w:rPr>
            </w:pPr>
          </w:p>
        </w:tc>
        <w:tc>
          <w:tcPr>
            <w:tcW w:w="1254" w:type="dxa"/>
            <w:tcBorders>
              <w:top w:val="nil"/>
              <w:left w:val="nil"/>
              <w:bottom w:val="single" w:color="auto" w:sz="8" w:space="0"/>
              <w:right w:val="single" w:color="auto" w:sz="8" w:space="0"/>
            </w:tcBorders>
            <w:vAlign w:val="center"/>
          </w:tcPr>
          <w:p>
            <w:pPr>
              <w:widowControl/>
              <w:jc w:val="center"/>
              <w:rPr>
                <w:rFonts w:eastAsia="宋体"/>
                <w:color w:val="000000"/>
                <w:kern w:val="0"/>
                <w:sz w:val="24"/>
              </w:rPr>
            </w:pPr>
          </w:p>
        </w:tc>
        <w:tc>
          <w:tcPr>
            <w:tcW w:w="764"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709"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886"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737" w:type="dxa"/>
            <w:tcBorders>
              <w:top w:val="nil"/>
              <w:left w:val="nil"/>
              <w:bottom w:val="single" w:color="auto" w:sz="8" w:space="0"/>
              <w:right w:val="single" w:color="auto" w:sz="8"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948" w:hRule="atLeast"/>
          <w:jc w:val="center"/>
        </w:trPr>
        <w:tc>
          <w:tcPr>
            <w:tcW w:w="709" w:type="dxa"/>
            <w:tcBorders>
              <w:top w:val="nil"/>
              <w:left w:val="single" w:color="auto" w:sz="8" w:space="0"/>
              <w:bottom w:val="single" w:color="auto" w:sz="8" w:space="0"/>
              <w:right w:val="single" w:color="auto" w:sz="8" w:space="0"/>
            </w:tcBorders>
            <w:vAlign w:val="center"/>
          </w:tcPr>
          <w:p>
            <w:pPr>
              <w:widowControl/>
              <w:jc w:val="center"/>
              <w:rPr>
                <w:b/>
                <w:bCs/>
                <w:color w:val="000000"/>
                <w:kern w:val="0"/>
                <w:sz w:val="24"/>
              </w:rPr>
            </w:pPr>
          </w:p>
        </w:tc>
        <w:tc>
          <w:tcPr>
            <w:tcW w:w="1265"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3314" w:type="dxa"/>
            <w:tcBorders>
              <w:top w:val="nil"/>
              <w:left w:val="nil"/>
              <w:bottom w:val="single" w:color="auto" w:sz="8" w:space="0"/>
              <w:right w:val="single" w:color="auto" w:sz="8" w:space="0"/>
            </w:tcBorders>
            <w:vAlign w:val="center"/>
          </w:tcPr>
          <w:p>
            <w:pPr>
              <w:rPr>
                <w:b/>
                <w:bCs/>
                <w:color w:val="000000"/>
                <w:kern w:val="0"/>
                <w:sz w:val="24"/>
              </w:rPr>
            </w:pPr>
          </w:p>
        </w:tc>
        <w:tc>
          <w:tcPr>
            <w:tcW w:w="1254" w:type="dxa"/>
            <w:tcBorders>
              <w:top w:val="nil"/>
              <w:left w:val="nil"/>
              <w:bottom w:val="single" w:color="auto" w:sz="8" w:space="0"/>
              <w:right w:val="single" w:color="auto" w:sz="8" w:space="0"/>
            </w:tcBorders>
            <w:vAlign w:val="center"/>
          </w:tcPr>
          <w:p>
            <w:pPr>
              <w:widowControl/>
              <w:jc w:val="center"/>
              <w:rPr>
                <w:rFonts w:eastAsia="宋体"/>
                <w:color w:val="000000"/>
                <w:kern w:val="0"/>
                <w:sz w:val="24"/>
              </w:rPr>
            </w:pPr>
          </w:p>
        </w:tc>
        <w:tc>
          <w:tcPr>
            <w:tcW w:w="764"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709"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886" w:type="dxa"/>
            <w:tcBorders>
              <w:top w:val="nil"/>
              <w:left w:val="nil"/>
              <w:bottom w:val="single" w:color="auto" w:sz="8" w:space="0"/>
              <w:right w:val="single" w:color="auto" w:sz="8" w:space="0"/>
            </w:tcBorders>
            <w:vAlign w:val="center"/>
          </w:tcPr>
          <w:p>
            <w:pPr>
              <w:widowControl/>
              <w:jc w:val="center"/>
              <w:rPr>
                <w:color w:val="000000"/>
                <w:kern w:val="0"/>
                <w:sz w:val="24"/>
              </w:rPr>
            </w:pPr>
          </w:p>
        </w:tc>
        <w:tc>
          <w:tcPr>
            <w:tcW w:w="737" w:type="dxa"/>
            <w:tcBorders>
              <w:top w:val="nil"/>
              <w:left w:val="nil"/>
              <w:bottom w:val="single" w:color="auto" w:sz="8" w:space="0"/>
              <w:right w:val="single" w:color="auto" w:sz="8" w:space="0"/>
            </w:tcBorders>
            <w:vAlign w:val="center"/>
          </w:tcPr>
          <w:p>
            <w:pPr>
              <w:widowControl/>
              <w:jc w:val="center"/>
              <w:rPr>
                <w:color w:val="000000"/>
                <w:kern w:val="0"/>
                <w:sz w:val="24"/>
              </w:rPr>
            </w:pPr>
          </w:p>
        </w:tc>
      </w:tr>
      <w:tr>
        <w:tblPrEx>
          <w:tblCellMar>
            <w:top w:w="0" w:type="dxa"/>
            <w:left w:w="108" w:type="dxa"/>
            <w:bottom w:w="0" w:type="dxa"/>
            <w:right w:w="108" w:type="dxa"/>
          </w:tblCellMar>
        </w:tblPrEx>
        <w:trPr>
          <w:trHeight w:val="700" w:hRule="atLeast"/>
          <w:jc w:val="center"/>
        </w:trPr>
        <w:tc>
          <w:tcPr>
            <w:tcW w:w="5288" w:type="dxa"/>
            <w:gridSpan w:val="3"/>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b/>
                <w:bCs/>
                <w:color w:val="000000"/>
                <w:kern w:val="0"/>
                <w:sz w:val="24"/>
              </w:rPr>
            </w:pPr>
            <w:r>
              <w:rPr>
                <w:rFonts w:hint="eastAsia"/>
                <w:b/>
                <w:bCs/>
                <w:color w:val="000000"/>
                <w:kern w:val="0"/>
                <w:sz w:val="24"/>
              </w:rPr>
              <w:t>投标报价总计</w:t>
            </w:r>
          </w:p>
        </w:tc>
        <w:tc>
          <w:tcPr>
            <w:tcW w:w="4350" w:type="dxa"/>
            <w:gridSpan w:val="5"/>
            <w:tcBorders>
              <w:top w:val="nil"/>
              <w:left w:val="nil"/>
              <w:bottom w:val="single" w:color="auto" w:sz="8" w:space="0"/>
              <w:right w:val="single" w:color="000000" w:sz="8" w:space="0"/>
            </w:tcBorders>
            <w:vAlign w:val="center"/>
          </w:tcPr>
          <w:p>
            <w:pPr>
              <w:widowControl/>
              <w:rPr>
                <w:color w:val="000000"/>
                <w:kern w:val="0"/>
                <w:sz w:val="24"/>
              </w:rPr>
            </w:pPr>
            <w:r>
              <w:rPr>
                <w:rFonts w:hint="eastAsia"/>
                <w:color w:val="000000"/>
                <w:kern w:val="0"/>
                <w:sz w:val="24"/>
              </w:rPr>
              <w:t>（小写）：</w:t>
            </w:r>
            <w:r>
              <w:rPr>
                <w:rFonts w:hint="eastAsia"/>
                <w:color w:val="000000"/>
                <w:kern w:val="0"/>
                <w:sz w:val="24"/>
                <w:u w:val="single"/>
              </w:rPr>
              <w:t xml:space="preserve">           </w:t>
            </w:r>
          </w:p>
        </w:tc>
      </w:tr>
      <w:tr>
        <w:tblPrEx>
          <w:tblCellMar>
            <w:top w:w="0" w:type="dxa"/>
            <w:left w:w="108" w:type="dxa"/>
            <w:bottom w:w="0" w:type="dxa"/>
            <w:right w:w="108" w:type="dxa"/>
          </w:tblCellMar>
        </w:tblPrEx>
        <w:trPr>
          <w:trHeight w:val="634" w:hRule="atLeast"/>
          <w:jc w:val="center"/>
        </w:trPr>
        <w:tc>
          <w:tcPr>
            <w:tcW w:w="5288" w:type="dxa"/>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b/>
                <w:bCs/>
                <w:color w:val="000000"/>
                <w:kern w:val="0"/>
                <w:sz w:val="24"/>
              </w:rPr>
            </w:pPr>
          </w:p>
        </w:tc>
        <w:tc>
          <w:tcPr>
            <w:tcW w:w="4350" w:type="dxa"/>
            <w:gridSpan w:val="5"/>
            <w:tcBorders>
              <w:top w:val="nil"/>
              <w:left w:val="nil"/>
              <w:bottom w:val="single" w:color="auto" w:sz="8" w:space="0"/>
              <w:right w:val="single" w:color="000000" w:sz="8" w:space="0"/>
            </w:tcBorders>
            <w:vAlign w:val="center"/>
          </w:tcPr>
          <w:p>
            <w:pPr>
              <w:widowControl/>
              <w:rPr>
                <w:color w:val="000000"/>
                <w:kern w:val="0"/>
                <w:sz w:val="24"/>
              </w:rPr>
            </w:pPr>
            <w:r>
              <w:rPr>
                <w:rFonts w:hint="eastAsia"/>
                <w:color w:val="000000"/>
                <w:kern w:val="0"/>
                <w:sz w:val="24"/>
              </w:rPr>
              <w:t>（大写）：</w:t>
            </w:r>
            <w:r>
              <w:rPr>
                <w:rFonts w:hint="eastAsia"/>
                <w:color w:val="000000"/>
                <w:kern w:val="0"/>
                <w:sz w:val="24"/>
                <w:u w:val="single"/>
              </w:rPr>
              <w:t xml:space="preserve">                    </w:t>
            </w:r>
          </w:p>
        </w:tc>
      </w:tr>
    </w:tbl>
    <w:p>
      <w:pPr>
        <w:pStyle w:val="7"/>
        <w:widowControl/>
        <w:shd w:val="clear" w:color="auto" w:fill="FFFFFF"/>
        <w:spacing w:before="50" w:beforeAutospacing="0" w:after="50" w:afterAutospacing="0" w:line="378" w:lineRule="atLeast"/>
        <w:textAlignment w:val="baseline"/>
        <w:rPr>
          <w:rFonts w:ascii="宋体" w:hAnsi="宋体" w:eastAsia="宋体" w:cs="宋体"/>
          <w:color w:val="000000"/>
          <w:shd w:val="clear" w:color="auto" w:fill="FFFFFF"/>
        </w:rPr>
      </w:pP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Style w:val="10"/>
          <w:rFonts w:hint="eastAsia" w:ascii="宋体" w:hAnsi="宋体" w:eastAsia="宋体" w:cs="宋体"/>
          <w:color w:val="000000"/>
          <w:shd w:val="clear" w:color="auto" w:fill="FFFFFF"/>
        </w:rPr>
        <w:t>  </w:t>
      </w:r>
    </w:p>
    <w:p>
      <w:pPr>
        <w:pStyle w:val="7"/>
        <w:widowControl/>
        <w:shd w:val="clear" w:color="auto" w:fill="FFFFFF"/>
        <w:spacing w:beforeAutospacing="0" w:afterAutospacing="0" w:line="360" w:lineRule="auto"/>
        <w:ind w:left="3543" w:leftChars="1687"/>
        <w:textAlignment w:val="baseline"/>
        <w:rPr>
          <w:rFonts w:ascii="宋体" w:hAnsi="宋体" w:eastAsia="宋体" w:cs="宋体"/>
          <w:color w:val="000000"/>
          <w:u w:val="single"/>
          <w:shd w:val="clear" w:color="auto" w:fill="FFFFFF"/>
        </w:rPr>
      </w:pPr>
      <w:r>
        <w:rPr>
          <w:rFonts w:ascii="宋体" w:hAnsi="宋体" w:eastAsia="宋体" w:cs="宋体"/>
          <w:color w:val="000000"/>
          <w:shd w:val="clear" w:color="auto" w:fill="FFFFFF"/>
        </w:rPr>
        <w:t>报价单位：（公章）</w:t>
      </w:r>
    </w:p>
    <w:p>
      <w:pPr>
        <w:pStyle w:val="7"/>
        <w:widowControl/>
        <w:shd w:val="clear" w:color="auto" w:fill="FFFFFF"/>
        <w:spacing w:beforeAutospacing="0" w:afterAutospacing="0" w:line="360" w:lineRule="auto"/>
        <w:ind w:left="3543" w:leftChars="1687"/>
        <w:textAlignment w:val="baseline"/>
        <w:rPr>
          <w:rFonts w:ascii="宋体" w:hAnsi="宋体" w:eastAsia="宋体" w:cs="宋体"/>
          <w:color w:val="000000"/>
          <w:u w:val="single"/>
          <w:shd w:val="clear" w:color="auto" w:fill="FFFFFF"/>
        </w:rPr>
      </w:pPr>
      <w:r>
        <w:rPr>
          <w:rFonts w:hint="eastAsia" w:ascii="宋体" w:hAnsi="宋体" w:eastAsia="宋体" w:cs="宋体"/>
          <w:color w:val="000000"/>
          <w:shd w:val="clear" w:color="auto" w:fill="FFFFFF"/>
        </w:rPr>
        <w:t>授权代表签字</w:t>
      </w:r>
      <w:r>
        <w:rPr>
          <w:rFonts w:ascii="宋体" w:hAnsi="宋体" w:eastAsia="宋体" w:cs="宋体"/>
          <w:color w:val="000000"/>
          <w:shd w:val="clear" w:color="auto" w:fill="FFFFFF"/>
        </w:rPr>
        <w:t>确认：</w:t>
      </w:r>
      <w:r>
        <w:rPr>
          <w:rFonts w:hint="eastAsia" w:ascii="宋体" w:hAnsi="宋体" w:eastAsia="宋体" w:cs="宋体"/>
          <w:color w:val="000000"/>
          <w:u w:val="single"/>
          <w:shd w:val="clear" w:color="auto" w:fill="FFFFFF"/>
        </w:rPr>
        <w:t xml:space="preserve">   </w:t>
      </w:r>
      <w:r>
        <w:rPr>
          <w:rFonts w:ascii="宋体" w:hAnsi="宋体" w:eastAsia="宋体" w:cs="宋体"/>
          <w:color w:val="000000"/>
          <w:u w:val="single"/>
          <w:shd w:val="clear" w:color="auto" w:fill="FFFFFF"/>
        </w:rPr>
        <w:t xml:space="preserve">              </w:t>
      </w:r>
      <w:r>
        <w:rPr>
          <w:rFonts w:hint="eastAsia" w:ascii="宋体" w:hAnsi="宋体" w:eastAsia="宋体" w:cs="宋体"/>
          <w:color w:val="000000"/>
          <w:u w:val="single"/>
          <w:shd w:val="clear" w:color="auto" w:fill="FFFFFF"/>
        </w:rPr>
        <w:t xml:space="preserve"> </w:t>
      </w:r>
      <w:r>
        <w:rPr>
          <w:rFonts w:ascii="宋体" w:hAnsi="宋体" w:eastAsia="宋体" w:cs="宋体"/>
          <w:color w:val="000000"/>
          <w:u w:val="single"/>
          <w:shd w:val="clear" w:color="auto" w:fill="FFFFFF"/>
        </w:rPr>
        <w:t xml:space="preserve">        </w:t>
      </w:r>
    </w:p>
    <w:p>
      <w:pPr>
        <w:pStyle w:val="7"/>
        <w:widowControl/>
        <w:shd w:val="clear" w:color="auto" w:fill="FFFFFF"/>
        <w:spacing w:beforeAutospacing="0" w:afterAutospacing="0" w:line="360" w:lineRule="auto"/>
        <w:ind w:left="3543" w:leftChars="1687"/>
        <w:textAlignment w:val="baseline"/>
        <w:rPr>
          <w:rFonts w:ascii="宋体" w:hAnsi="宋体" w:eastAsia="宋体" w:cs="宋体"/>
          <w:color w:val="000000"/>
          <w:shd w:val="clear" w:color="auto" w:fill="FFFFFF"/>
        </w:rPr>
      </w:pPr>
      <w:r>
        <w:rPr>
          <w:rFonts w:hint="eastAsia" w:ascii="宋体" w:hAnsi="宋体" w:eastAsia="宋体" w:cs="宋体"/>
          <w:color w:val="000000"/>
          <w:shd w:val="clear" w:color="auto" w:fill="FFFFFF"/>
        </w:rPr>
        <w:t>日期</w:t>
      </w:r>
      <w:r>
        <w:rPr>
          <w:rFonts w:ascii="宋体" w:hAnsi="宋体" w:eastAsia="宋体" w:cs="宋体"/>
          <w:color w:val="000000"/>
          <w:shd w:val="clear" w:color="auto" w:fill="FFFFFF"/>
        </w:rPr>
        <w:t>：2020年      月      日</w:t>
      </w:r>
    </w:p>
    <w:p>
      <w:pPr>
        <w:pStyle w:val="7"/>
        <w:widowControl/>
        <w:shd w:val="clear" w:color="auto" w:fill="FFFFFF"/>
        <w:spacing w:before="50" w:beforeAutospacing="0" w:after="50" w:afterAutospacing="0" w:line="378" w:lineRule="atLeast"/>
        <w:textAlignment w:val="baseline"/>
        <w:rPr>
          <w:rFonts w:ascii="宋体" w:hAnsi="宋体" w:eastAsia="宋体" w:cs="宋体"/>
          <w:color w:val="000000"/>
          <w:shd w:val="clear" w:color="auto" w:fill="FFFFFF"/>
        </w:rPr>
      </w:pP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shd w:val="clear" w:color="auto" w:fill="FFFFFF"/>
        </w:rPr>
      </w:pPr>
    </w:p>
    <w:p>
      <w:pPr>
        <w:pStyle w:val="7"/>
        <w:widowControl/>
        <w:shd w:val="clear" w:color="auto" w:fill="FFFFFF"/>
        <w:spacing w:before="50" w:beforeAutospacing="0" w:after="50" w:afterAutospacing="0" w:line="378" w:lineRule="atLeast"/>
        <w:ind w:firstLine="420"/>
        <w:textAlignment w:val="baseline"/>
        <w:rPr>
          <w:rFonts w:ascii="宋体" w:hAnsi="宋体" w:eastAsia="宋体" w:cs="宋体"/>
          <w:color w:val="000000"/>
        </w:rPr>
      </w:pPr>
      <w:r>
        <w:rPr>
          <w:rFonts w:hint="eastAsia" w:ascii="宋体" w:hAnsi="宋体" w:eastAsia="宋体" w:cs="宋体"/>
          <w:color w:val="000000"/>
          <w:shd w:val="clear" w:color="auto"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DF74E"/>
    <w:multiLevelType w:val="singleLevel"/>
    <w:tmpl w:val="FD1DF74E"/>
    <w:lvl w:ilvl="0" w:tentative="0">
      <w:start w:val="7"/>
      <w:numFmt w:val="chineseCounting"/>
      <w:suff w:val="nothing"/>
      <w:lvlText w:val="%1、"/>
      <w:lvlJc w:val="left"/>
      <w:rPr>
        <w:rFonts w:hint="eastAsia"/>
      </w:rPr>
    </w:lvl>
  </w:abstractNum>
  <w:abstractNum w:abstractNumId="1">
    <w:nsid w:val="18D7385A"/>
    <w:multiLevelType w:val="multilevel"/>
    <w:tmpl w:val="18D7385A"/>
    <w:lvl w:ilvl="0" w:tentative="0">
      <w:start w:val="1"/>
      <w:numFmt w:val="decimal"/>
      <w:lvlText w:val="%1)"/>
      <w:lvlJc w:val="left"/>
      <w:pPr>
        <w:ind w:left="840" w:hanging="420"/>
      </w:pPr>
      <w:rPr>
        <w:rFonts w:hint="eastAsia"/>
        <w:b w:val="0"/>
        <w:bCs/>
        <w:i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0D8169D"/>
    <w:multiLevelType w:val="multilevel"/>
    <w:tmpl w:val="60D8169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5B"/>
    <w:rsid w:val="00082EF7"/>
    <w:rsid w:val="000C6733"/>
    <w:rsid w:val="0010356D"/>
    <w:rsid w:val="0014275C"/>
    <w:rsid w:val="00220869"/>
    <w:rsid w:val="00237C33"/>
    <w:rsid w:val="0026676D"/>
    <w:rsid w:val="002C111C"/>
    <w:rsid w:val="00454B5F"/>
    <w:rsid w:val="00494344"/>
    <w:rsid w:val="00525F51"/>
    <w:rsid w:val="005C3E5E"/>
    <w:rsid w:val="0064115B"/>
    <w:rsid w:val="00641645"/>
    <w:rsid w:val="007B7115"/>
    <w:rsid w:val="00831A55"/>
    <w:rsid w:val="00B7752E"/>
    <w:rsid w:val="00C22D02"/>
    <w:rsid w:val="00C41741"/>
    <w:rsid w:val="00D354FE"/>
    <w:rsid w:val="00D71077"/>
    <w:rsid w:val="00DD4ED2"/>
    <w:rsid w:val="00E365BF"/>
    <w:rsid w:val="00E82360"/>
    <w:rsid w:val="00E84D16"/>
    <w:rsid w:val="18E356E0"/>
    <w:rsid w:val="247717E3"/>
    <w:rsid w:val="281C5EB9"/>
    <w:rsid w:val="29525239"/>
    <w:rsid w:val="2DEE49B0"/>
    <w:rsid w:val="30D70917"/>
    <w:rsid w:val="36CD7D9E"/>
    <w:rsid w:val="3A62764D"/>
    <w:rsid w:val="3B435CDB"/>
    <w:rsid w:val="3BAE69FF"/>
    <w:rsid w:val="6960470C"/>
    <w:rsid w:val="6C827C1B"/>
    <w:rsid w:val="7DE8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link w:val="1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仿宋_GB2312"/>
      <w:kern w:val="0"/>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标题 2 Char"/>
    <w:basedOn w:val="9"/>
    <w:link w:val="4"/>
    <w:semiHidden/>
    <w:uiPriority w:val="0"/>
    <w:rPr>
      <w:rFonts w:asciiTheme="majorHAnsi" w:hAnsiTheme="majorHAnsi" w:eastAsiaTheme="majorEastAsia" w:cstheme="majorBidi"/>
      <w:b/>
      <w:bCs/>
      <w:kern w:val="2"/>
      <w:sz w:val="32"/>
      <w:szCs w:val="32"/>
    </w:rPr>
  </w:style>
  <w:style w:type="character" w:customStyle="1" w:styleId="12">
    <w:name w:val="页眉 Char"/>
    <w:basedOn w:val="9"/>
    <w:link w:val="6"/>
    <w:uiPriority w:val="0"/>
    <w:rPr>
      <w:rFonts w:asciiTheme="minorHAnsi" w:hAnsiTheme="minorHAnsi" w:eastAsiaTheme="minorEastAsia" w:cstheme="minorBidi"/>
      <w:kern w:val="2"/>
      <w:sz w:val="18"/>
      <w:szCs w:val="18"/>
    </w:rPr>
  </w:style>
  <w:style w:type="character" w:customStyle="1" w:styleId="13">
    <w:name w:val="页脚 Char"/>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385</Words>
  <Characters>2197</Characters>
  <Lines>18</Lines>
  <Paragraphs>5</Paragraphs>
  <TotalTime>30</TotalTime>
  <ScaleCrop>false</ScaleCrop>
  <LinksUpToDate>false</LinksUpToDate>
  <CharactersWithSpaces>2577</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2020-11-26T09:57:00Z</dcterms:created>
  <dc:creator>Administrator</dc:creator>
  <cp:lastModifiedBy>军12杰</cp:lastModifiedBy>
  <dcterms:modified xsi:type="dcterms:W3CDTF">2020-11-30T09:17:17Z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