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2019年东方市财政局东河财政所预算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东方市财政局东河财政所概况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东方市财政局东河财政所</w:t>
      </w:r>
      <w:r>
        <w:rPr>
          <w:rFonts w:hint="eastAsia" w:ascii="仿宋_GB2312" w:hAnsi="黑体" w:eastAsia="仿宋_GB2312" w:cs="仿宋_GB2312"/>
          <w:sz w:val="32"/>
          <w:szCs w:val="32"/>
        </w:rPr>
        <w:t>2019</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东方市财政局东河财政所</w:t>
      </w:r>
      <w:r>
        <w:rPr>
          <w:rFonts w:hint="eastAsia" w:ascii="仿宋_GB2312" w:hAnsi="黑体" w:eastAsia="仿宋_GB2312" w:cs="仿宋_GB2312"/>
          <w:sz w:val="32"/>
          <w:szCs w:val="32"/>
        </w:rPr>
        <w:t>2019</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firstLine="0" w:firstLineChars="0"/>
        <w:jc w:val="left"/>
        <w:rPr>
          <w:rFonts w:ascii="黑体" w:hAnsi="黑体" w:eastAsia="黑体"/>
          <w:sz w:val="32"/>
          <w:szCs w:val="32"/>
        </w:rPr>
      </w:pPr>
    </w:p>
    <w:p>
      <w:pPr>
        <w:pStyle w:val="7"/>
        <w:numPr>
          <w:ilvl w:val="0"/>
          <w:numId w:val="4"/>
        </w:numPr>
        <w:spacing w:line="600"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东方市财政局东河财政所概况</w:t>
      </w:r>
    </w:p>
    <w:p>
      <w:pPr>
        <w:pStyle w:val="7"/>
        <w:spacing w:line="600" w:lineRule="exact"/>
        <w:ind w:firstLine="0" w:firstLineChars="0"/>
        <w:rPr>
          <w:rFonts w:ascii="仿宋_GB2312" w:hAnsi="仿宋_GB2312"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主要职能及机构设置情况</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拟订和执行乡镇财政发展规划及其他有关政策。</w:t>
      </w:r>
    </w:p>
    <w:p>
      <w:pPr>
        <w:numPr>
          <w:ilvl w:val="0"/>
          <w:numId w:val="6"/>
        </w:numPr>
        <w:spacing w:line="560" w:lineRule="exact"/>
        <w:rPr>
          <w:rFonts w:ascii="仿宋_GB2312" w:hAnsi="黑体" w:eastAsia="仿宋_GB2312" w:cs="仿宋_GB2312"/>
          <w:sz w:val="32"/>
          <w:szCs w:val="32"/>
        </w:rPr>
      </w:pPr>
      <w:r>
        <w:rPr>
          <w:rFonts w:hint="eastAsia" w:ascii="仿宋_GB2312" w:hAnsi="黑体" w:eastAsia="仿宋_GB2312" w:cs="仿宋_GB2312"/>
          <w:sz w:val="32"/>
          <w:szCs w:val="32"/>
        </w:rPr>
        <w:t>负责管理和监督乡镇各项财政收支。</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负责村级“一事一议”财政奖补工作、乡镇财政资金监管工作、会计核算站各单位财务工作等各项工作。</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贯彻党和国家财经方针政策，严格执行财政法规和财经制度，监督乡镇范围内各单位的财务活动。</w:t>
      </w:r>
    </w:p>
    <w:p>
      <w:pPr>
        <w:pStyle w:val="7"/>
        <w:numPr>
          <w:ilvl w:val="0"/>
          <w:numId w:val="6"/>
        </w:numPr>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认真完成上级主管部门和乡镇交办的其它事项。</w:t>
      </w:r>
    </w:p>
    <w:p>
      <w:pPr>
        <w:spacing w:line="600" w:lineRule="exact"/>
        <w:ind w:left="641"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根据上述职责，本部门（单位）内设财政资金监管、东河核算站两个职能机构（科室、部门）。</w:t>
      </w:r>
    </w:p>
    <w:p>
      <w:pPr>
        <w:spacing w:line="600" w:lineRule="exact"/>
        <w:ind w:left="640" w:leftChars="305" w:firstLine="160" w:firstLineChars="50"/>
        <w:jc w:val="left"/>
        <w:rPr>
          <w:rFonts w:ascii="仿宋_GB2312" w:hAnsi="黑体"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spacing w:line="600" w:lineRule="exact"/>
        <w:ind w:firstLine="800" w:firstLineChars="250"/>
        <w:jc w:val="left"/>
        <w:rPr>
          <w:rFonts w:ascii="Trebuchet MS" w:hAnsi="Trebuchet MS" w:eastAsia="仿宋_GB2312" w:cs="Trebuchet MS"/>
          <w:b/>
          <w:color w:val="FF0000"/>
          <w:sz w:val="30"/>
          <w:szCs w:val="30"/>
        </w:rPr>
      </w:pPr>
      <w:r>
        <w:rPr>
          <w:rFonts w:hint="eastAsia" w:ascii="仿宋_GB2312" w:hAnsi="黑体" w:eastAsia="仿宋_GB2312" w:cs="仿宋_GB2312"/>
          <w:sz w:val="32"/>
          <w:szCs w:val="32"/>
        </w:rPr>
        <w:t>纳入东方市财政局东河财政所2019年部门预算编制范围预算单位仅为本单位，不含下属二级预算单位。</w:t>
      </w:r>
    </w:p>
    <w:p>
      <w:pPr>
        <w:spacing w:line="600" w:lineRule="exact"/>
        <w:ind w:left="800"/>
        <w:jc w:val="left"/>
        <w:rPr>
          <w:rFonts w:ascii="仿宋_GB2312" w:hAnsi="黑体" w:eastAsia="仿宋_GB2312" w:cs="仿宋_GB2312"/>
          <w:sz w:val="32"/>
          <w:szCs w:val="32"/>
        </w:rPr>
      </w:pPr>
    </w:p>
    <w:p>
      <w:pPr>
        <w:spacing w:line="600" w:lineRule="exact"/>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东方市财政局东河财政所</w:t>
      </w:r>
      <w:r>
        <w:rPr>
          <w:rFonts w:hint="eastAsia" w:ascii="仿宋_GB2312" w:hAnsi="黑体" w:eastAsia="仿宋_GB2312" w:cs="仿宋_GB2312"/>
          <w:sz w:val="32"/>
          <w:szCs w:val="32"/>
        </w:rPr>
        <w:t>2019</w:t>
      </w:r>
      <w:r>
        <w:rPr>
          <w:rFonts w:hint="eastAsia" w:ascii="黑体" w:hAnsi="黑体" w:eastAsia="黑体"/>
          <w:sz w:val="32"/>
          <w:szCs w:val="32"/>
        </w:rPr>
        <w:t>年部门预算表</w:t>
      </w:r>
    </w:p>
    <w:p>
      <w:pPr>
        <w:pStyle w:val="9"/>
        <w:spacing w:line="600" w:lineRule="exact"/>
        <w:ind w:left="2" w:firstLine="640" w:firstLineChars="200"/>
        <w:rPr>
          <w:rFonts w:ascii="Trebuchet MS" w:hAnsi="Trebuchet MS" w:eastAsia="仿宋_GB2312" w:cs="仿宋_GB2312"/>
          <w:bCs/>
          <w:sz w:val="32"/>
          <w:szCs w:val="32"/>
        </w:rPr>
      </w:pPr>
      <w:r>
        <w:rPr>
          <w:rFonts w:hint="eastAsia" w:ascii="Trebuchet MS" w:hAnsi="Trebuchet MS" w:eastAsia="仿宋_GB2312" w:cs="仿宋_GB2312"/>
          <w:bCs/>
          <w:sz w:val="32"/>
          <w:szCs w:val="32"/>
        </w:rPr>
        <w:t>此部分内容即为部门预算公开表，详见</w:t>
      </w:r>
      <w:r>
        <w:rPr>
          <w:rFonts w:hint="eastAsia" w:ascii="Trebuchet MS" w:hAnsi="Trebuchet MS" w:eastAsia="仿宋_GB2312" w:cs="Times New Roman"/>
          <w:bCs/>
          <w:kern w:val="2"/>
          <w:sz w:val="32"/>
          <w:szCs w:val="32"/>
        </w:rPr>
        <w:t>《2019年海南省东方市部门预算表》</w:t>
      </w:r>
      <w:r>
        <w:rPr>
          <w:rFonts w:ascii="宋体" w:hAnsi="宋体"/>
          <w:sz w:val="24"/>
          <w:szCs w:val="24"/>
        </w:rPr>
        <w:t xml:space="preserve"> </w:t>
      </w:r>
      <w:r>
        <w:rPr>
          <w:rFonts w:hint="eastAsia" w:ascii="Trebuchet MS" w:hAnsi="Trebuchet MS" w:eastAsia="仿宋_GB2312" w:cs="仿宋_GB2312"/>
          <w:bCs/>
          <w:sz w:val="32"/>
          <w:szCs w:val="32"/>
        </w:rPr>
        <w:t>。</w:t>
      </w:r>
    </w:p>
    <w:p>
      <w:pPr>
        <w:pStyle w:val="9"/>
        <w:spacing w:line="600" w:lineRule="exact"/>
        <w:ind w:left="2" w:firstLine="640" w:firstLineChars="200"/>
        <w:rPr>
          <w:rFonts w:ascii="Trebuchet MS" w:hAnsi="Trebuchet MS" w:eastAsia="仿宋_GB2312" w:cs="仿宋_GB2312"/>
          <w:bCs/>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第三部分   东方市财政局东河财政所</w:t>
      </w:r>
      <w:r>
        <w:rPr>
          <w:rFonts w:hint="eastAsia" w:ascii="仿宋_GB2312" w:hAnsi="黑体" w:eastAsia="仿宋_GB2312" w:cs="仿宋_GB2312"/>
          <w:sz w:val="32"/>
          <w:szCs w:val="32"/>
        </w:rPr>
        <w:t>2019</w:t>
      </w:r>
      <w:r>
        <w:rPr>
          <w:rFonts w:hint="eastAsia" w:ascii="黑体" w:hAnsi="黑体" w:eastAsia="黑体"/>
          <w:sz w:val="32"/>
          <w:szCs w:val="32"/>
        </w:rPr>
        <w:t>年部门预算情况说明</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一、关于东方市财政局东河财政所</w:t>
      </w:r>
      <w:r>
        <w:rPr>
          <w:rFonts w:hint="eastAsia" w:ascii="仿宋_GB2312" w:hAnsi="黑体" w:eastAsia="仿宋_GB2312" w:cs="仿宋_GB2312"/>
          <w:sz w:val="32"/>
          <w:szCs w:val="32"/>
        </w:rPr>
        <w:t>2019</w:t>
      </w:r>
      <w:r>
        <w:rPr>
          <w:rFonts w:hint="eastAsia" w:ascii="黑体" w:hAnsi="黑体" w:eastAsia="黑体"/>
          <w:sz w:val="32"/>
          <w:szCs w:val="32"/>
        </w:rPr>
        <w:t>年财政拨款收支预算情况的总体说明</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东方市财政局东河财政所</w:t>
      </w:r>
      <w:r>
        <w:rPr>
          <w:rFonts w:hint="eastAsia" w:ascii="仿宋_GB2312" w:hAnsi="黑体" w:eastAsia="仿宋_GB2312" w:cs="仿宋_GB2312"/>
          <w:sz w:val="32"/>
          <w:szCs w:val="32"/>
        </w:rPr>
        <w:t>2019</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1338.10</w:t>
      </w:r>
      <w:r>
        <w:rPr>
          <w:rFonts w:hint="eastAsia" w:ascii="仿宋_GB2312" w:hAnsi="黑体" w:eastAsia="仿宋_GB2312"/>
          <w:sz w:val="32"/>
          <w:szCs w:val="32"/>
        </w:rPr>
        <w:t>千元。其中，收入总计</w:t>
      </w:r>
      <w:r>
        <w:rPr>
          <w:rFonts w:hint="eastAsia" w:ascii="仿宋_GB2312" w:hAnsi="黑体" w:eastAsia="仿宋_GB2312" w:cs="仿宋_GB2312"/>
          <w:sz w:val="32"/>
          <w:szCs w:val="32"/>
        </w:rPr>
        <w:t>1338.10</w:t>
      </w:r>
      <w:r>
        <w:rPr>
          <w:rFonts w:hint="eastAsia" w:ascii="仿宋_GB2312" w:hAnsi="黑体" w:eastAsia="仿宋_GB2312"/>
          <w:sz w:val="32"/>
          <w:szCs w:val="32"/>
        </w:rPr>
        <w:t>千元，包括一般公共预算本年收入</w:t>
      </w:r>
      <w:r>
        <w:rPr>
          <w:rFonts w:hint="eastAsia" w:ascii="仿宋_GB2312" w:hAnsi="黑体" w:eastAsia="仿宋_GB2312" w:cs="仿宋_GB2312"/>
          <w:sz w:val="32"/>
          <w:szCs w:val="32"/>
        </w:rPr>
        <w:t>1338.10</w:t>
      </w:r>
      <w:r>
        <w:rPr>
          <w:rFonts w:hint="eastAsia" w:ascii="仿宋_GB2312" w:hAnsi="黑体" w:eastAsia="仿宋_GB2312"/>
          <w:sz w:val="32"/>
          <w:szCs w:val="32"/>
        </w:rPr>
        <w:t>千元；支出总计</w:t>
      </w:r>
      <w:r>
        <w:rPr>
          <w:rFonts w:hint="eastAsia" w:ascii="仿宋_GB2312" w:hAnsi="黑体" w:eastAsia="仿宋_GB2312" w:cs="仿宋_GB2312"/>
          <w:sz w:val="32"/>
          <w:szCs w:val="32"/>
        </w:rPr>
        <w:t>1338.10</w:t>
      </w:r>
      <w:r>
        <w:rPr>
          <w:rFonts w:hint="eastAsia" w:ascii="仿宋_GB2312" w:hAnsi="黑体" w:eastAsia="仿宋_GB2312"/>
          <w:sz w:val="32"/>
          <w:szCs w:val="32"/>
        </w:rPr>
        <w:t>千元，包括一般公共服务支出</w:t>
      </w:r>
      <w:r>
        <w:rPr>
          <w:rFonts w:hint="eastAsia" w:ascii="仿宋_GB2312" w:hAnsi="黑体" w:eastAsia="仿宋_GB2312" w:cs="仿宋_GB2312"/>
          <w:sz w:val="32"/>
          <w:szCs w:val="32"/>
        </w:rPr>
        <w:t>760.30</w:t>
      </w:r>
      <w:r>
        <w:rPr>
          <w:rFonts w:hint="eastAsia" w:ascii="仿宋_GB2312" w:hAnsi="黑体" w:eastAsia="仿宋_GB2312"/>
          <w:sz w:val="32"/>
          <w:szCs w:val="32"/>
        </w:rPr>
        <w:t>千元、社会保障和就业支出174.80千元、卫生健康支出86.60千元、农林水支出210.00千元、住房保障支出106.40千元。</w:t>
      </w:r>
    </w:p>
    <w:p>
      <w:pPr>
        <w:spacing w:line="600" w:lineRule="exact"/>
        <w:ind w:firstLine="640" w:firstLineChars="200"/>
        <w:jc w:val="left"/>
        <w:rPr>
          <w:rFonts w:ascii="仿宋_GB2312" w:hAnsi="黑体" w:eastAsia="仿宋_GB2312"/>
          <w:sz w:val="32"/>
          <w:szCs w:val="32"/>
        </w:rPr>
      </w:pPr>
    </w:p>
    <w:p>
      <w:pPr>
        <w:spacing w:line="600" w:lineRule="exact"/>
        <w:ind w:firstLine="640"/>
        <w:jc w:val="left"/>
        <w:rPr>
          <w:rFonts w:ascii="黑体" w:hAnsi="黑体" w:eastAsia="黑体"/>
          <w:sz w:val="32"/>
          <w:szCs w:val="32"/>
        </w:rPr>
      </w:pPr>
      <w:r>
        <w:rPr>
          <w:rFonts w:hint="eastAsia" w:ascii="黑体" w:hAnsi="黑体" w:eastAsia="黑体"/>
          <w:sz w:val="32"/>
          <w:szCs w:val="32"/>
        </w:rPr>
        <w:t>二、关于东方市财政局东河财政所</w:t>
      </w:r>
      <w:r>
        <w:rPr>
          <w:rFonts w:hint="eastAsia" w:ascii="仿宋_GB2312" w:hAnsi="黑体" w:eastAsia="仿宋_GB2312" w:cs="仿宋_GB2312"/>
          <w:sz w:val="32"/>
          <w:szCs w:val="32"/>
        </w:rPr>
        <w:t>2019</w:t>
      </w:r>
      <w:r>
        <w:rPr>
          <w:rFonts w:hint="eastAsia" w:ascii="黑体" w:hAnsi="黑体" w:eastAsia="黑体"/>
          <w:sz w:val="32"/>
          <w:szCs w:val="32"/>
        </w:rPr>
        <w:t>年一般公共预算当年拨款情况说明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（一）一般公共预算当年规模情况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东方市财政局东河财政所</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年一般公共预算当年安排</w:t>
      </w:r>
      <w:r>
        <w:rPr>
          <w:rFonts w:hint="eastAsia" w:ascii="仿宋_GB2312" w:hAnsi="黑体" w:eastAsia="仿宋_GB2312" w:cs="仿宋_GB2312"/>
          <w:sz w:val="32"/>
          <w:szCs w:val="32"/>
        </w:rPr>
        <w:t>1338.10</w:t>
      </w:r>
      <w:r>
        <w:rPr>
          <w:rFonts w:hint="eastAsia" w:ascii="仿宋_GB2312" w:hAnsi="黑体" w:eastAsia="仿宋_GB2312"/>
          <w:sz w:val="32"/>
          <w:szCs w:val="32"/>
        </w:rPr>
        <w:t>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600" w:lineRule="exact"/>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一般公共服务支出760.30</w:t>
      </w:r>
      <w:r>
        <w:rPr>
          <w:rFonts w:hint="eastAsia" w:ascii="仿宋_GB2312" w:hAnsi="黑体" w:eastAsia="仿宋_GB2312"/>
          <w:sz w:val="32"/>
          <w:szCs w:val="32"/>
        </w:rPr>
        <w:t>千元，占</w:t>
      </w:r>
      <w:r>
        <w:rPr>
          <w:rFonts w:hint="eastAsia" w:ascii="仿宋_GB2312" w:hAnsi="黑体" w:eastAsia="仿宋_GB2312" w:cs="仿宋_GB2312"/>
          <w:sz w:val="32"/>
          <w:szCs w:val="32"/>
        </w:rPr>
        <w:t>56.82</w:t>
      </w:r>
      <w:r>
        <w:rPr>
          <w:rFonts w:hint="eastAsia" w:ascii="仿宋_GB2312" w:hAnsi="黑体" w:eastAsia="仿宋_GB2312"/>
          <w:sz w:val="32"/>
          <w:szCs w:val="32"/>
        </w:rPr>
        <w:t>%；社会保障和就业支出174.80千元，占</w:t>
      </w:r>
      <w:r>
        <w:rPr>
          <w:rFonts w:hint="eastAsia" w:ascii="仿宋_GB2312" w:hAnsi="黑体" w:eastAsia="仿宋_GB2312" w:cs="仿宋_GB2312"/>
          <w:sz w:val="32"/>
          <w:szCs w:val="32"/>
        </w:rPr>
        <w:t>13.06</w:t>
      </w:r>
      <w:r>
        <w:rPr>
          <w:rFonts w:hint="eastAsia" w:ascii="仿宋_GB2312" w:hAnsi="黑体" w:eastAsia="仿宋_GB2312"/>
          <w:sz w:val="32"/>
          <w:szCs w:val="32"/>
        </w:rPr>
        <w:t>%；卫生健康支出86.60千元，占</w:t>
      </w:r>
      <w:r>
        <w:rPr>
          <w:rFonts w:hint="eastAsia" w:ascii="仿宋_GB2312" w:hAnsi="黑体" w:eastAsia="仿宋_GB2312" w:cs="仿宋_GB2312"/>
          <w:sz w:val="32"/>
          <w:szCs w:val="32"/>
        </w:rPr>
        <w:t>6.47</w:t>
      </w:r>
      <w:r>
        <w:rPr>
          <w:rFonts w:hint="eastAsia" w:ascii="仿宋_GB2312" w:hAnsi="黑体" w:eastAsia="仿宋_GB2312"/>
          <w:sz w:val="32"/>
          <w:szCs w:val="32"/>
        </w:rPr>
        <w:t>%；农林水支出210.00千元，占</w:t>
      </w:r>
      <w:r>
        <w:rPr>
          <w:rFonts w:hint="eastAsia" w:ascii="仿宋_GB2312" w:hAnsi="黑体" w:eastAsia="仿宋_GB2312" w:cs="仿宋_GB2312"/>
          <w:sz w:val="32"/>
          <w:szCs w:val="32"/>
        </w:rPr>
        <w:t>15.69</w:t>
      </w:r>
      <w:r>
        <w:rPr>
          <w:rFonts w:hint="eastAsia" w:ascii="仿宋_GB2312" w:hAnsi="黑体" w:eastAsia="仿宋_GB2312"/>
          <w:sz w:val="32"/>
          <w:szCs w:val="32"/>
        </w:rPr>
        <w:t>%；住房保障支出106.40千元，占</w:t>
      </w:r>
      <w:r>
        <w:rPr>
          <w:rFonts w:hint="eastAsia" w:ascii="仿宋_GB2312" w:hAnsi="黑体" w:eastAsia="仿宋_GB2312" w:cs="仿宋_GB2312"/>
          <w:sz w:val="32"/>
          <w:szCs w:val="32"/>
        </w:rPr>
        <w:t>7.95</w:t>
      </w:r>
      <w:r>
        <w:rPr>
          <w:rFonts w:hint="eastAsia" w:ascii="仿宋_GB2312" w:hAnsi="黑体" w:eastAsia="仿宋_GB2312"/>
          <w:sz w:val="32"/>
          <w:szCs w:val="32"/>
        </w:rPr>
        <w:t>%。</w:t>
      </w:r>
    </w:p>
    <w:p>
      <w:pPr>
        <w:spacing w:line="60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1.一般公共服务（类）财政事务（款）行政运行（项）2019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760.30</w:t>
      </w:r>
      <w:r>
        <w:rPr>
          <w:rFonts w:hint="eastAsia" w:ascii="仿宋_GB2312" w:hAnsi="黑体" w:eastAsia="仿宋_GB2312"/>
          <w:sz w:val="32"/>
          <w:szCs w:val="32"/>
        </w:rPr>
        <w:t>千元。</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社会保障和就业支出（类）行政事业单位离退休（款）机关事业单位基本养老保险缴费支出（项）2019年预算数为</w:t>
      </w:r>
      <w:r>
        <w:rPr>
          <w:rFonts w:hint="eastAsia" w:ascii="仿宋_GB2312" w:hAnsi="黑体" w:eastAsia="仿宋_GB2312"/>
          <w:sz w:val="32"/>
          <w:szCs w:val="32"/>
        </w:rPr>
        <w:t>174.80</w:t>
      </w:r>
      <w:r>
        <w:rPr>
          <w:rFonts w:hint="eastAsia" w:ascii="仿宋_GB2312" w:hAnsi="黑体" w:eastAsia="仿宋_GB2312" w:cs="仿宋_GB2312"/>
          <w:sz w:val="32"/>
          <w:szCs w:val="32"/>
        </w:rPr>
        <w:t>千元</w:t>
      </w:r>
      <w:r>
        <w:rPr>
          <w:rFonts w:hint="eastAsia" w:ascii="仿宋_GB2312" w:hAnsi="黑体" w:eastAsia="仿宋_GB2312"/>
          <w:sz w:val="32"/>
          <w:szCs w:val="32"/>
        </w:rPr>
        <w:t>。</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3. 卫生健康支出（类）行政事业单位医疗（款）行政单位医疗（项）2019年预算数为32.90千元。</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4.</w:t>
      </w:r>
      <w:r>
        <w:rPr>
          <w:rFonts w:hint="eastAsia"/>
        </w:rPr>
        <w:t xml:space="preserve"> </w:t>
      </w:r>
      <w:r>
        <w:rPr>
          <w:rFonts w:hint="eastAsia" w:ascii="仿宋_GB2312" w:hAnsi="黑体" w:eastAsia="仿宋_GB2312" w:cs="仿宋_GB2312"/>
          <w:sz w:val="32"/>
          <w:szCs w:val="32"/>
        </w:rPr>
        <w:t>卫生健康支出（类）行政事业单位医疗（款）公务员医疗补助（项）2019年预算数为53.70千元。</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5.</w:t>
      </w:r>
      <w:r>
        <w:rPr>
          <w:rFonts w:hint="eastAsia"/>
        </w:rPr>
        <w:t xml:space="preserve"> </w:t>
      </w:r>
      <w:r>
        <w:rPr>
          <w:rFonts w:hint="eastAsia" w:ascii="仿宋_GB2312" w:hAnsi="黑体" w:eastAsia="仿宋_GB2312" w:cs="仿宋_GB2312"/>
          <w:sz w:val="32"/>
          <w:szCs w:val="32"/>
        </w:rPr>
        <w:t>农林水支出（类）其他农林水支出（款）其他农林水支出（项）2019年预算数为210.00千元。</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6.</w:t>
      </w:r>
      <w:r>
        <w:rPr>
          <w:rFonts w:hint="eastAsia"/>
        </w:rPr>
        <w:t xml:space="preserve"> </w:t>
      </w:r>
      <w:r>
        <w:rPr>
          <w:rFonts w:hint="eastAsia" w:ascii="仿宋_GB2312" w:hAnsi="黑体" w:eastAsia="仿宋_GB2312" w:cs="仿宋_GB2312"/>
          <w:sz w:val="32"/>
          <w:szCs w:val="32"/>
        </w:rPr>
        <w:t>住房保障支出（类）住房改革支出（款）住房公积金（项）2019年预算数为106.40千元。</w:t>
      </w:r>
    </w:p>
    <w:p>
      <w:pPr>
        <w:spacing w:line="600" w:lineRule="exact"/>
        <w:ind w:firstLine="640" w:firstLineChars="200"/>
        <w:rPr>
          <w:rFonts w:ascii="仿宋_GB2312" w:hAnsi="黑体" w:eastAsia="仿宋_GB2312" w:cs="仿宋_GB2312"/>
          <w:sz w:val="32"/>
          <w:szCs w:val="32"/>
        </w:rPr>
      </w:pPr>
    </w:p>
    <w:p>
      <w:pPr>
        <w:spacing w:line="600" w:lineRule="exact"/>
        <w:ind w:firstLine="640"/>
        <w:rPr>
          <w:rFonts w:ascii="黑体" w:hAnsi="黑体" w:eastAsia="黑体"/>
          <w:sz w:val="32"/>
          <w:szCs w:val="32"/>
        </w:rPr>
      </w:pPr>
      <w:r>
        <w:rPr>
          <w:rFonts w:hint="eastAsia" w:ascii="黑体" w:hAnsi="黑体" w:eastAsia="黑体"/>
          <w:sz w:val="32"/>
          <w:szCs w:val="32"/>
        </w:rPr>
        <w:t>三、关于东方市财政局东河财政所</w:t>
      </w:r>
      <w:r>
        <w:rPr>
          <w:rFonts w:hint="eastAsia" w:ascii="仿宋_GB2312" w:hAnsi="黑体" w:eastAsia="仿宋_GB2312"/>
          <w:sz w:val="32"/>
          <w:szCs w:val="32"/>
        </w:rPr>
        <w:t>2019</w:t>
      </w:r>
      <w:r>
        <w:rPr>
          <w:rFonts w:hint="eastAsia" w:ascii="黑体" w:hAnsi="黑体" w:eastAsia="黑体"/>
          <w:sz w:val="32"/>
          <w:szCs w:val="32"/>
        </w:rPr>
        <w:t>年一般公共预算基本支出情况说明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东方市财政局东河财政所</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1128.10</w:t>
      </w:r>
      <w:r>
        <w:rPr>
          <w:rFonts w:hint="eastAsia" w:ascii="仿宋_GB2312" w:hAnsi="黑体" w:eastAsia="仿宋_GB2312"/>
          <w:sz w:val="32"/>
          <w:szCs w:val="32"/>
        </w:rPr>
        <w:t>千元，其中：</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1061.50</w:t>
      </w:r>
      <w:r>
        <w:rPr>
          <w:rFonts w:hint="eastAsia" w:ascii="仿宋_GB2312" w:hAnsi="黑体" w:eastAsia="仿宋_GB2312"/>
          <w:sz w:val="32"/>
          <w:szCs w:val="32"/>
        </w:rPr>
        <w:t>千元，主要包括：基本工资、津贴补贴、机关事业单位基本养老保险缴费、城镇职工基本医疗保险缴费、公务员医疗补助缴费、其他社会保障缴费、住房公积金、其他工资福利支出;</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66.60</w:t>
      </w:r>
      <w:r>
        <w:rPr>
          <w:rFonts w:hint="eastAsia" w:ascii="仿宋_GB2312" w:hAnsi="黑体" w:eastAsia="仿宋_GB2312"/>
          <w:sz w:val="32"/>
          <w:szCs w:val="32"/>
        </w:rPr>
        <w:t>千元，主要包括：办公费、邮电费、其他交通费用。</w:t>
      </w:r>
    </w:p>
    <w:p>
      <w:pPr>
        <w:spacing w:line="600" w:lineRule="exact"/>
        <w:ind w:firstLine="640" w:firstLineChars="200"/>
        <w:rPr>
          <w:rFonts w:ascii="仿宋_GB2312" w:hAnsi="黑体" w:eastAsia="仿宋_GB2312"/>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东方市财政局东河财政所</w:t>
      </w:r>
      <w:r>
        <w:rPr>
          <w:rFonts w:hint="eastAsia" w:ascii="仿宋_GB2312" w:hAnsi="黑体" w:eastAsia="仿宋_GB2312"/>
          <w:sz w:val="32"/>
          <w:szCs w:val="32"/>
        </w:rPr>
        <w:t>2019</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东方市财政局东河财政所</w:t>
      </w:r>
      <w:r>
        <w:rPr>
          <w:rFonts w:hint="eastAsia" w:ascii="仿宋_GB2312" w:hAnsi="黑体" w:eastAsia="仿宋_GB2312" w:cs="仿宋_GB2312"/>
          <w:sz w:val="32"/>
          <w:szCs w:val="32"/>
        </w:rPr>
        <w:t>2019</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rPr>
        <w:t>33.00</w:t>
      </w:r>
      <w:r>
        <w:rPr>
          <w:rFonts w:hint="eastAsia" w:ascii="仿宋_GB2312" w:hAnsi="黑体" w:eastAsia="仿宋_GB2312"/>
          <w:sz w:val="32"/>
          <w:szCs w:val="32"/>
        </w:rPr>
        <w:t>千元，其中：</w:t>
      </w:r>
    </w:p>
    <w:p>
      <w:pPr>
        <w:spacing w:line="600" w:lineRule="exact"/>
        <w:ind w:firstLine="640" w:firstLineChars="200"/>
        <w:rPr>
          <w:rFonts w:ascii="Times New Roman" w:hAnsi="Times New Roman" w:eastAsia="仿宋_GB2312" w:cs="Times New Roman"/>
          <w:sz w:val="32"/>
          <w:shd w:val="clear" w:color="auto" w:fill="FFFFFF"/>
        </w:rPr>
      </w:pPr>
      <w:r>
        <w:rPr>
          <w:rFonts w:hint="eastAsia" w:ascii="Trebuchet MS" w:hAnsi="Trebuchet MS" w:eastAsia="仿宋_GB2312" w:cs="Times New Roman"/>
          <w:kern w:val="0"/>
          <w:sz w:val="32"/>
          <w:szCs w:val="32"/>
          <w:shd w:val="clear" w:color="auto" w:fill="FFFFFF"/>
        </w:rPr>
        <w:t>因公出国（境）经费，2019年本部门（单位）</w:t>
      </w:r>
      <w:r>
        <w:rPr>
          <w:rFonts w:hint="eastAsia" w:ascii="Trebuchet MS" w:hAnsi="Trebuchet MS" w:eastAsia="仿宋_GB2312" w:cs="仿宋_GB2312"/>
          <w:kern w:val="0"/>
          <w:sz w:val="32"/>
          <w:szCs w:val="32"/>
        </w:rPr>
        <w:t>年初无此项经费预算。</w:t>
      </w:r>
    </w:p>
    <w:p>
      <w:pPr>
        <w:spacing w:line="600" w:lineRule="exact"/>
        <w:ind w:firstLine="640" w:firstLineChars="200"/>
        <w:rPr>
          <w:rFonts w:ascii="Times New Roman" w:hAnsi="Times New Roman" w:eastAsia="黑体"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5.00</w:t>
      </w:r>
      <w:r>
        <w:rPr>
          <w:rFonts w:hint="eastAsia" w:ascii="仿宋_GB2312" w:hAnsi="黑体" w:eastAsia="仿宋_GB2312"/>
          <w:sz w:val="32"/>
          <w:szCs w:val="32"/>
        </w:rPr>
        <w:t>千元（其中，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千元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5.00</w:t>
      </w:r>
      <w:r>
        <w:rPr>
          <w:rFonts w:hint="eastAsia" w:ascii="仿宋_GB2312" w:hAnsi="黑体" w:eastAsia="仿宋_GB2312"/>
          <w:sz w:val="32"/>
          <w:szCs w:val="32"/>
        </w:rPr>
        <w:t>千元）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rPr>
        <w:t>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继续严格公务车辆使用审批和定点进行日常维修、加强使用管理，控制公务车辆运行费用支出。</w:t>
      </w:r>
    </w:p>
    <w:p>
      <w:pPr>
        <w:spacing w:line="600" w:lineRule="exact"/>
        <w:ind w:firstLine="640" w:firstLineChars="20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rPr>
        <w:t>28.00</w:t>
      </w:r>
      <w:r>
        <w:rPr>
          <w:rFonts w:hint="eastAsia" w:ascii="Times New Roman" w:hAnsi="Times New Roman" w:eastAsia="仿宋_GB2312" w:cs="Times New Roman"/>
          <w:sz w:val="32"/>
          <w:shd w:val="clear" w:color="auto" w:fill="FFFFFF"/>
        </w:rPr>
        <w:t>千元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6.67</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继续严格贯彻落实中央、市委市政府厉行节约的规定，加强管理，严格控制公务接待规模和标准。</w:t>
      </w:r>
    </w:p>
    <w:p>
      <w:pPr>
        <w:pStyle w:val="4"/>
        <w:widowControl/>
        <w:spacing w:line="600" w:lineRule="exact"/>
        <w:ind w:firstLine="64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公务接待费计划主要用于：上级主管部门、外市县业务对口部门、与我局业务相关的研究机构、市内相关部门项目调研、考察、交流等接待任务。</w:t>
      </w: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东方市财政局东河财政所</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600" w:lineRule="exact"/>
        <w:ind w:firstLine="640" w:firstLineChars="200"/>
        <w:rPr>
          <w:rFonts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我单位2019年无政府性基金预算安排的支出。</w:t>
      </w:r>
    </w:p>
    <w:p>
      <w:pPr>
        <w:spacing w:line="600" w:lineRule="exact"/>
        <w:ind w:firstLine="640" w:firstLineChars="200"/>
        <w:rPr>
          <w:rFonts w:ascii="仿宋_GB2312" w:hAnsi="黑体" w:eastAsia="仿宋_GB2312" w:cs="仿宋_GB2312"/>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东方市财政局东河财政所</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按照综合预算原则，东方市财政局东河财政所所有收入和支出均纳入部门预算管理。收入包括：一般公共预算收入</w:t>
      </w:r>
      <w:r>
        <w:rPr>
          <w:rFonts w:hint="eastAsia" w:ascii="仿宋_GB2312" w:hAnsi="黑体" w:eastAsia="仿宋_GB2312"/>
          <w:sz w:val="32"/>
          <w:szCs w:val="32"/>
        </w:rPr>
        <w:t>；支出包括：一般公共服务支出、社会保障和就业支出、卫生健康支出、农林水支出、住房保障支出。</w:t>
      </w:r>
      <w:r>
        <w:rPr>
          <w:rFonts w:hint="eastAsia" w:ascii="仿宋_GB2312" w:hAnsi="黑体" w:eastAsia="仿宋_GB2312" w:cs="仿宋_GB2312"/>
          <w:sz w:val="32"/>
          <w:szCs w:val="32"/>
        </w:rPr>
        <w:t>东方市财政局东河财政所2019</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1338.10</w:t>
      </w:r>
      <w:r>
        <w:rPr>
          <w:rFonts w:hint="eastAsia" w:ascii="仿宋_GB2312" w:hAnsi="黑体" w:eastAsia="仿宋_GB2312"/>
          <w:sz w:val="32"/>
          <w:szCs w:val="32"/>
        </w:rPr>
        <w:t>千元。</w:t>
      </w:r>
    </w:p>
    <w:p>
      <w:pPr>
        <w:spacing w:line="580" w:lineRule="exact"/>
        <w:ind w:firstLine="640" w:firstLineChars="200"/>
        <w:rPr>
          <w:rFonts w:ascii="仿宋_GB2312" w:hAnsi="黑体" w:eastAsia="仿宋_GB2312"/>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七、关于东方市财政局东河财政所</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东方市财政局东河财政所2019</w:t>
      </w:r>
      <w:r>
        <w:rPr>
          <w:rFonts w:hint="eastAsia" w:ascii="仿宋_GB2312" w:hAnsi="黑体" w:eastAsia="仿宋_GB2312"/>
          <w:sz w:val="32"/>
          <w:szCs w:val="32"/>
        </w:rPr>
        <w:t>年收入预算</w:t>
      </w:r>
      <w:r>
        <w:rPr>
          <w:rFonts w:hint="eastAsia" w:ascii="仿宋_GB2312" w:hAnsi="黑体" w:eastAsia="仿宋_GB2312" w:cs="仿宋_GB2312"/>
          <w:sz w:val="32"/>
          <w:szCs w:val="32"/>
        </w:rPr>
        <w:t>1338.10</w:t>
      </w:r>
      <w:r>
        <w:rPr>
          <w:rFonts w:hint="eastAsia" w:ascii="仿宋_GB2312" w:hAnsi="黑体" w:eastAsia="仿宋_GB2312"/>
          <w:sz w:val="32"/>
          <w:szCs w:val="32"/>
        </w:rPr>
        <w:t>千元，其中：一般公共预算收入</w:t>
      </w:r>
      <w:r>
        <w:rPr>
          <w:rFonts w:hint="eastAsia" w:ascii="仿宋_GB2312" w:hAnsi="黑体" w:eastAsia="仿宋_GB2312" w:cs="仿宋_GB2312"/>
          <w:sz w:val="32"/>
          <w:szCs w:val="32"/>
        </w:rPr>
        <w:t>1338.10</w:t>
      </w:r>
      <w:r>
        <w:rPr>
          <w:rFonts w:hint="eastAsia" w:ascii="仿宋_GB2312" w:hAnsi="黑体" w:eastAsia="仿宋_GB2312"/>
          <w:sz w:val="32"/>
          <w:szCs w:val="32"/>
        </w:rPr>
        <w:t>千元，占</w:t>
      </w:r>
      <w:r>
        <w:rPr>
          <w:rFonts w:hint="eastAsia" w:ascii="仿宋_GB2312" w:hAnsi="黑体" w:eastAsia="仿宋_GB2312" w:cs="仿宋_GB2312"/>
          <w:sz w:val="32"/>
          <w:szCs w:val="32"/>
        </w:rPr>
        <w:t>100</w:t>
      </w:r>
      <w:r>
        <w:rPr>
          <w:rFonts w:hint="eastAsia" w:ascii="仿宋_GB2312" w:hAnsi="黑体" w:eastAsia="仿宋_GB2312"/>
          <w:sz w:val="32"/>
          <w:szCs w:val="32"/>
        </w:rPr>
        <w:t>%</w:t>
      </w:r>
      <w:r>
        <w:rPr>
          <w:rFonts w:hint="eastAsia" w:ascii="Trebuchet MS" w:hAnsi="Trebuchet MS" w:eastAsia="仿宋_GB2312" w:cs="Times New Roman"/>
          <w:sz w:val="32"/>
          <w:szCs w:val="32"/>
        </w:rPr>
        <w:t>。比上年年初预算增加40.80千元，主要是一般公共预算收入增加40.80千元。</w:t>
      </w:r>
    </w:p>
    <w:p>
      <w:pPr>
        <w:pStyle w:val="4"/>
        <w:widowControl/>
        <w:spacing w:line="580" w:lineRule="exact"/>
        <w:rPr>
          <w:rFonts w:ascii="Trebuchet MS" w:hAnsi="Trebuchet MS" w:eastAsia="仿宋_GB2312" w:cs="仿宋_GB2312"/>
          <w:b/>
          <w:color w:val="FF0000"/>
          <w:kern w:val="0"/>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东方市财政局东河财政所</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8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东方市财政局东河财政所2019</w:t>
      </w:r>
      <w:r>
        <w:rPr>
          <w:rFonts w:hint="eastAsia" w:ascii="仿宋_GB2312" w:hAnsi="黑体" w:eastAsia="仿宋_GB2312"/>
          <w:sz w:val="32"/>
          <w:szCs w:val="32"/>
        </w:rPr>
        <w:t>年支出预算</w:t>
      </w:r>
      <w:r>
        <w:rPr>
          <w:rFonts w:hint="eastAsia" w:ascii="仿宋_GB2312" w:hAnsi="黑体" w:eastAsia="仿宋_GB2312" w:cs="仿宋_GB2312"/>
          <w:sz w:val="32"/>
          <w:szCs w:val="32"/>
        </w:rPr>
        <w:t>1338.10</w:t>
      </w:r>
      <w:r>
        <w:rPr>
          <w:rFonts w:hint="eastAsia" w:ascii="仿宋_GB2312" w:hAnsi="黑体" w:eastAsia="仿宋_GB2312"/>
          <w:sz w:val="32"/>
          <w:szCs w:val="32"/>
        </w:rPr>
        <w:t>千元，其中：基本支出</w:t>
      </w:r>
      <w:r>
        <w:rPr>
          <w:rFonts w:hint="eastAsia" w:ascii="仿宋_GB2312" w:hAnsi="黑体" w:eastAsia="仿宋_GB2312" w:cs="仿宋_GB2312"/>
          <w:sz w:val="32"/>
          <w:szCs w:val="32"/>
        </w:rPr>
        <w:t>1128.10</w:t>
      </w:r>
      <w:r>
        <w:rPr>
          <w:rFonts w:hint="eastAsia" w:ascii="仿宋_GB2312" w:hAnsi="黑体" w:eastAsia="仿宋_GB2312"/>
          <w:sz w:val="32"/>
          <w:szCs w:val="32"/>
        </w:rPr>
        <w:t>千元，占</w:t>
      </w:r>
      <w:r>
        <w:rPr>
          <w:rFonts w:hint="eastAsia" w:ascii="仿宋_GB2312" w:hAnsi="黑体" w:eastAsia="仿宋_GB2312" w:cs="仿宋_GB2312"/>
          <w:sz w:val="32"/>
          <w:szCs w:val="32"/>
        </w:rPr>
        <w:t>84.31</w:t>
      </w:r>
      <w:r>
        <w:rPr>
          <w:rFonts w:hint="eastAsia" w:ascii="仿宋_GB2312" w:hAnsi="黑体" w:eastAsia="仿宋_GB2312"/>
          <w:sz w:val="32"/>
          <w:szCs w:val="32"/>
        </w:rPr>
        <w:t>%；项目支出</w:t>
      </w:r>
      <w:r>
        <w:rPr>
          <w:rFonts w:hint="eastAsia" w:ascii="仿宋_GB2312" w:hAnsi="黑体" w:eastAsia="仿宋_GB2312" w:cs="仿宋_GB2312"/>
          <w:sz w:val="32"/>
          <w:szCs w:val="32"/>
        </w:rPr>
        <w:t>210.00</w:t>
      </w:r>
      <w:r>
        <w:rPr>
          <w:rFonts w:hint="eastAsia" w:ascii="仿宋_GB2312" w:hAnsi="黑体" w:eastAsia="仿宋_GB2312"/>
          <w:sz w:val="32"/>
          <w:szCs w:val="32"/>
        </w:rPr>
        <w:t>千元，占</w:t>
      </w:r>
      <w:r>
        <w:rPr>
          <w:rFonts w:hint="eastAsia" w:ascii="仿宋_GB2312" w:hAnsi="黑体" w:eastAsia="仿宋_GB2312" w:cs="仿宋_GB2312"/>
          <w:sz w:val="32"/>
          <w:szCs w:val="32"/>
        </w:rPr>
        <w:t>15.69</w:t>
      </w:r>
      <w:r>
        <w:rPr>
          <w:rFonts w:hint="eastAsia" w:ascii="仿宋_GB2312" w:hAnsi="黑体" w:eastAsia="仿宋_GB2312"/>
          <w:sz w:val="32"/>
          <w:szCs w:val="32"/>
        </w:rPr>
        <w:t>%。</w:t>
      </w:r>
      <w:r>
        <w:rPr>
          <w:rFonts w:hint="eastAsia" w:ascii="Trebuchet MS" w:hAnsi="Trebuchet MS" w:eastAsia="仿宋_GB2312" w:cs="Times New Roman"/>
          <w:sz w:val="32"/>
          <w:szCs w:val="32"/>
        </w:rPr>
        <w:t>比上年年初预算增加40.80千元，主要是基本支出增加185.80千元，项目支出减少145.00千元。</w:t>
      </w:r>
    </w:p>
    <w:p>
      <w:pPr>
        <w:pStyle w:val="4"/>
        <w:widowControl/>
        <w:spacing w:line="580" w:lineRule="exact"/>
        <w:rPr>
          <w:rFonts w:ascii="Trebuchet MS" w:hAnsi="Trebuchet MS" w:eastAsia="仿宋_GB2312" w:cs="仿宋_GB2312"/>
          <w:b/>
          <w:color w:val="FF0000"/>
          <w:kern w:val="0"/>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cs="仿宋_GB2312"/>
          <w:sz w:val="32"/>
          <w:szCs w:val="32"/>
        </w:rPr>
        <w:t>东方市财政局东河财政所本级的机关运行经费预算60.1646</w:t>
      </w:r>
      <w:r>
        <w:rPr>
          <w:rFonts w:hint="eastAsia" w:ascii="仿宋_GB2312" w:hAnsi="黑体" w:eastAsia="仿宋_GB2312"/>
          <w:sz w:val="32"/>
          <w:szCs w:val="32"/>
        </w:rPr>
        <w:t>千元。</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cs="仿宋_GB2312"/>
          <w:sz w:val="32"/>
          <w:szCs w:val="32"/>
        </w:rPr>
        <w:t>东方市财政局东河财政所无政府采购预算</w:t>
      </w:r>
      <w:r>
        <w:rPr>
          <w:rFonts w:hint="eastAsia" w:ascii="仿宋_GB2312" w:hAnsi="黑体" w:eastAsia="仿宋_GB2312"/>
          <w:sz w:val="32"/>
          <w:szCs w:val="32"/>
        </w:rPr>
        <w:t>。</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截至2018</w:t>
      </w:r>
      <w:r>
        <w:rPr>
          <w:rFonts w:hint="eastAsia" w:ascii="仿宋_GB2312" w:hAnsi="黑体" w:eastAsia="仿宋_GB2312"/>
          <w:sz w:val="32"/>
          <w:szCs w:val="32"/>
        </w:rPr>
        <w:t>年12月31日，</w:t>
      </w:r>
      <w:r>
        <w:rPr>
          <w:rFonts w:hint="eastAsia" w:ascii="仿宋_GB2312" w:hAnsi="黑体" w:eastAsia="仿宋_GB2312" w:cs="仿宋_GB2312"/>
          <w:sz w:val="32"/>
          <w:szCs w:val="32"/>
        </w:rPr>
        <w:t>东方市财政局东河财政所本级及下属各预算单位共有车辆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辆，其中，领导干部用车0辆，机要通信应急用车0辆、一般执法执勤用车0辆、特种专业技术用车0辆、其他</w:t>
      </w:r>
      <w:r>
        <w:rPr>
          <w:rFonts w:hint="eastAsia" w:ascii="仿宋_GB2312" w:hAnsi="黑体" w:eastAsia="仿宋_GB2312" w:cs="仿宋_GB2312"/>
          <w:sz w:val="32"/>
          <w:szCs w:val="32"/>
          <w:lang w:eastAsia="zh-CN"/>
        </w:rPr>
        <w:t>摩托</w:t>
      </w:r>
      <w:r>
        <w:rPr>
          <w:rFonts w:hint="eastAsia" w:ascii="仿宋_GB2312" w:hAnsi="黑体" w:eastAsia="仿宋_GB2312" w:cs="仿宋_GB2312"/>
          <w:sz w:val="32"/>
          <w:szCs w:val="32"/>
        </w:rPr>
        <w:t>用车</w:t>
      </w:r>
      <w:r>
        <w:rPr>
          <w:rFonts w:hint="eastAsia" w:ascii="仿宋_GB2312" w:hAnsi="黑体" w:eastAsia="仿宋_GB2312" w:cs="仿宋_GB2312"/>
          <w:sz w:val="32"/>
          <w:szCs w:val="32"/>
          <w:lang w:val="en-US" w:eastAsia="zh-CN"/>
        </w:rPr>
        <w:t>1</w:t>
      </w:r>
      <w:bookmarkStart w:id="0" w:name="_GoBack"/>
      <w:bookmarkEnd w:id="0"/>
      <w:r>
        <w:rPr>
          <w:rFonts w:hint="eastAsia" w:ascii="仿宋_GB2312" w:hAnsi="黑体" w:eastAsia="仿宋_GB2312" w:cs="仿宋_GB2312"/>
          <w:sz w:val="32"/>
          <w:szCs w:val="32"/>
        </w:rPr>
        <w:t>辆。</w:t>
      </w:r>
    </w:p>
    <w:p>
      <w:pPr>
        <w:pStyle w:val="4"/>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单位价值20万元以上设备0台（套）。</w:t>
      </w:r>
    </w:p>
    <w:p>
      <w:pPr>
        <w:spacing w:line="600" w:lineRule="exact"/>
        <w:ind w:firstLine="640" w:firstLineChars="200"/>
        <w:rPr>
          <w:rFonts w:ascii="仿宋_GB2312" w:hAnsi="黑体" w:eastAsia="仿宋_GB2312" w:cs="仿宋_GB2312"/>
          <w:sz w:val="32"/>
          <w:szCs w:val="32"/>
        </w:rPr>
      </w:pPr>
    </w:p>
    <w:p>
      <w:pPr>
        <w:spacing w:line="600"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2019</w:t>
      </w:r>
      <w:r>
        <w:rPr>
          <w:rFonts w:hint="eastAsia" w:ascii="仿宋_GB2312" w:hAnsi="黑体" w:eastAsia="仿宋_GB2312"/>
          <w:sz w:val="32"/>
          <w:szCs w:val="32"/>
        </w:rPr>
        <w:t>年</w:t>
      </w:r>
      <w:r>
        <w:rPr>
          <w:rFonts w:hint="eastAsia" w:ascii="仿宋_GB2312" w:hAnsi="黑体" w:eastAsia="仿宋_GB2312" w:cs="仿宋_GB2312"/>
          <w:sz w:val="32"/>
          <w:szCs w:val="32"/>
        </w:rPr>
        <w:t>东方市财政局东河财政所4个项目实行绩效目标管理，涉及一般公共预算210.00</w:t>
      </w:r>
      <w:r>
        <w:rPr>
          <w:rFonts w:hint="eastAsia" w:ascii="仿宋_GB2312" w:hAnsi="黑体" w:eastAsia="仿宋_GB2312"/>
          <w:sz w:val="32"/>
          <w:szCs w:val="32"/>
        </w:rPr>
        <w:t>千元。</w:t>
      </w:r>
    </w:p>
    <w:p>
      <w:pPr>
        <w:spacing w:line="600" w:lineRule="exact"/>
        <w:jc w:val="left"/>
        <w:rPr>
          <w:rFonts w:ascii="仿宋_GB2312" w:hAnsi="宋体" w:eastAsia="仿宋_GB2312" w:cs="宋体"/>
          <w:color w:val="000000"/>
          <w:kern w:val="0"/>
          <w:sz w:val="32"/>
          <w:szCs w:val="30"/>
        </w:rPr>
      </w:pPr>
    </w:p>
    <w:p>
      <w:pPr>
        <w:spacing w:line="600" w:lineRule="exact"/>
        <w:jc w:val="center"/>
        <w:rPr>
          <w:rFonts w:ascii="黑体" w:hAnsi="黑体" w:eastAsia="黑体"/>
          <w:b/>
          <w:sz w:val="32"/>
          <w:szCs w:val="32"/>
        </w:rPr>
      </w:pPr>
      <w:r>
        <w:rPr>
          <w:rFonts w:hint="eastAsia" w:ascii="黑体" w:hAnsi="黑体" w:eastAsia="黑体"/>
          <w:b/>
          <w:sz w:val="32"/>
          <w:szCs w:val="32"/>
        </w:rPr>
        <w:t>第四部分  名词解释</w:t>
      </w:r>
    </w:p>
    <w:p>
      <w:pPr>
        <w:spacing w:line="600" w:lineRule="exact"/>
        <w:ind w:firstLine="640" w:firstLineChars="200"/>
        <w:jc w:val="left"/>
        <w:rPr>
          <w:rFonts w:ascii="仿宋_GB2312" w:hAnsi="宋体" w:eastAsia="仿宋_GB2312" w:cs="宋体"/>
          <w:color w:val="000000"/>
          <w:kern w:val="0"/>
          <w:sz w:val="32"/>
          <w:szCs w:val="32"/>
        </w:rPr>
      </w:pP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十四、一般公共服务（类）财政事务（款）行政运行（项）：反映行政单位（包括实行公务员管理的事业单位）的基本支出。</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十五、社会保障和就业支出（类）行政事业单位离退休（款）机关事业单位基本养老保险缴费支出（项）：反映机关事业单位实施养老保险制度由单位缴纳的基本养老保险费支出。</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六、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十七、卫生健康支出（类）行政事业单位医疗（款）公务员医疗补助（项）：反映财政部门安排的公务员医疗补助经费。</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十八、农林水支出（类）其他农林水支出（款）其他农林水支出（项）：反映除化解债务支出以外其他用于农林水方面的支出。</w:t>
      </w:r>
    </w:p>
    <w:p>
      <w:pPr>
        <w:widowControl/>
        <w:spacing w:line="60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十九、住房保障支出（类）住房改革支出（款）住房公积金（项）：反映行政事业单位按人力资源和社会保障部、财政部规定的基本工资和津贴补贴以及规定比例为职工缴纳的住房公积金。</w:t>
      </w:r>
    </w:p>
    <w:p>
      <w:pPr>
        <w:pStyle w:val="4"/>
        <w:widowControl/>
        <w:spacing w:line="600" w:lineRule="exact"/>
        <w:ind w:firstLine="640"/>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7BC"/>
    <w:rsid w:val="00015BEB"/>
    <w:rsid w:val="000427BC"/>
    <w:rsid w:val="000B5383"/>
    <w:rsid w:val="000F1A8E"/>
    <w:rsid w:val="001301E0"/>
    <w:rsid w:val="00254AE5"/>
    <w:rsid w:val="00294FB1"/>
    <w:rsid w:val="002E02F6"/>
    <w:rsid w:val="0034327B"/>
    <w:rsid w:val="003509E7"/>
    <w:rsid w:val="003B0D8D"/>
    <w:rsid w:val="004249B6"/>
    <w:rsid w:val="00434683"/>
    <w:rsid w:val="004B7E1A"/>
    <w:rsid w:val="004D3707"/>
    <w:rsid w:val="00540BE3"/>
    <w:rsid w:val="0058460E"/>
    <w:rsid w:val="005A75F5"/>
    <w:rsid w:val="005C4DA6"/>
    <w:rsid w:val="00630A8B"/>
    <w:rsid w:val="00665458"/>
    <w:rsid w:val="006750D7"/>
    <w:rsid w:val="00695AD1"/>
    <w:rsid w:val="006B5DDC"/>
    <w:rsid w:val="00786CE0"/>
    <w:rsid w:val="00810157"/>
    <w:rsid w:val="00851F18"/>
    <w:rsid w:val="008B1DF7"/>
    <w:rsid w:val="008F4D6D"/>
    <w:rsid w:val="008F4D9B"/>
    <w:rsid w:val="00915A2B"/>
    <w:rsid w:val="00932FEA"/>
    <w:rsid w:val="0096019A"/>
    <w:rsid w:val="009747A5"/>
    <w:rsid w:val="00976949"/>
    <w:rsid w:val="009A24D1"/>
    <w:rsid w:val="00A47071"/>
    <w:rsid w:val="00A65649"/>
    <w:rsid w:val="00A663CA"/>
    <w:rsid w:val="00AF6A1E"/>
    <w:rsid w:val="00B3375C"/>
    <w:rsid w:val="00B52610"/>
    <w:rsid w:val="00B94BC1"/>
    <w:rsid w:val="00C10265"/>
    <w:rsid w:val="00C621E9"/>
    <w:rsid w:val="00CF19D1"/>
    <w:rsid w:val="00D63E73"/>
    <w:rsid w:val="00DC1792"/>
    <w:rsid w:val="00DE01D4"/>
    <w:rsid w:val="00DF2FA5"/>
    <w:rsid w:val="00E8797E"/>
    <w:rsid w:val="00EF429C"/>
    <w:rsid w:val="00F3247A"/>
    <w:rsid w:val="00F46F9F"/>
    <w:rsid w:val="00F7506D"/>
    <w:rsid w:val="00F921E0"/>
    <w:rsid w:val="00FE5A06"/>
    <w:rsid w:val="039E5F9A"/>
    <w:rsid w:val="04F85906"/>
    <w:rsid w:val="0B7E6EBD"/>
    <w:rsid w:val="0D463C1E"/>
    <w:rsid w:val="11DE7EA6"/>
    <w:rsid w:val="13C67079"/>
    <w:rsid w:val="1B3F5170"/>
    <w:rsid w:val="1E221775"/>
    <w:rsid w:val="1ED96E52"/>
    <w:rsid w:val="24B91D4D"/>
    <w:rsid w:val="25076C01"/>
    <w:rsid w:val="2D4F6434"/>
    <w:rsid w:val="2E0A4ED7"/>
    <w:rsid w:val="2FCC566B"/>
    <w:rsid w:val="3E442A60"/>
    <w:rsid w:val="3EC53B0F"/>
    <w:rsid w:val="45B9688E"/>
    <w:rsid w:val="475C63EC"/>
    <w:rsid w:val="498F34CE"/>
    <w:rsid w:val="4C6B3C23"/>
    <w:rsid w:val="530117D5"/>
    <w:rsid w:val="55842E81"/>
    <w:rsid w:val="585F50A4"/>
    <w:rsid w:val="5C210921"/>
    <w:rsid w:val="5F874270"/>
    <w:rsid w:val="7CF1605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p15"/>
    <w:basedOn w:val="1"/>
    <w:qFormat/>
    <w:uiPriority w:val="0"/>
    <w:pPr>
      <w:widowControl/>
      <w:ind w:firstLine="420"/>
    </w:pPr>
    <w:rPr>
      <w:rFonts w:cs="宋体"/>
      <w:kern w:val="0"/>
      <w:szCs w:val="21"/>
    </w:rPr>
  </w:style>
  <w:style w:type="paragraph" w:customStyle="1" w:styleId="9">
    <w:name w:val="p0"/>
    <w:basedOn w:val="1"/>
    <w:qFormat/>
    <w:uiPriority w:val="0"/>
    <w:pPr>
      <w:widowControl/>
    </w:pPr>
    <w:rPr>
      <w:rFonts w:cs="宋体"/>
      <w:kern w:val="0"/>
      <w:szCs w:val="21"/>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633</Words>
  <Characters>3613</Characters>
  <Lines>30</Lines>
  <Paragraphs>8</Paragraphs>
  <TotalTime>48</TotalTime>
  <ScaleCrop>false</ScaleCrop>
  <LinksUpToDate>false</LinksUpToDate>
  <CharactersWithSpaces>4238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2019-02-18T09:03:00Z</dcterms:created>
  <dc:creator>null,null,总收发</dc:creator>
  <cp:lastModifiedBy>Administrator</cp:lastModifiedBy>
  <dcterms:modified xsi:type="dcterms:W3CDTF">2019-02-27T02:30:47Z</dcterms:modified>
  <dc:title>××年××部门预算</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