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rPr>
          <w:rFonts w:ascii="黑体" w:eastAsia="黑体"/>
          <w:sz w:val="32"/>
          <w:szCs w:val="32"/>
        </w:rPr>
      </w:pPr>
      <w:r>
        <w:rPr>
          <w:rFonts w:hint="eastAsia" w:ascii="黑体" w:eastAsia="黑体"/>
          <w:sz w:val="32"/>
          <w:szCs w:val="32"/>
        </w:rPr>
        <w:t>附件1</w:t>
      </w:r>
    </w:p>
    <w:p>
      <w:pPr>
        <w:spacing w:before="100" w:beforeAutospacing="1" w:after="100" w:afterAutospacing="1"/>
        <w:rPr>
          <w:rFonts w:hint="eastAsia"/>
          <w:sz w:val="30"/>
          <w:szCs w:val="30"/>
        </w:rPr>
      </w:pPr>
    </w:p>
    <w:p>
      <w:pPr>
        <w:spacing w:before="100" w:beforeAutospacing="1" w:after="100" w:afterAutospacing="1"/>
        <w:jc w:val="center"/>
        <w:rPr>
          <w:rFonts w:hint="eastAsia" w:ascii="黑体" w:hAnsi="ˎ̥" w:eastAsia="黑体"/>
          <w:sz w:val="44"/>
          <w:szCs w:val="44"/>
        </w:rPr>
      </w:pPr>
      <w:r>
        <w:rPr>
          <w:rFonts w:hint="eastAsia" w:ascii="黑体" w:hAnsi="ˎ̥" w:eastAsia="黑体"/>
          <w:sz w:val="44"/>
          <w:szCs w:val="44"/>
        </w:rPr>
        <w:t>海南省东方市大田镇人民政府2019年度部门决算</w:t>
      </w: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bookmarkEnd w:id="0"/>
    </w:p>
    <w:p>
      <w:pPr>
        <w:pStyle w:val="6"/>
        <w:tabs>
          <w:tab w:val="right" w:leader="dot" w:pos="8306"/>
        </w:tabs>
        <w:ind w:left="420"/>
        <w:jc w:val="center"/>
        <w:rPr>
          <w:rFonts w:hint="eastAsia"/>
          <w:sz w:val="32"/>
          <w:szCs w:val="32"/>
        </w:rPr>
      </w:pPr>
      <w:r>
        <w:rPr>
          <w:rFonts w:hint="eastAsia" w:ascii="黑体" w:hAnsi="ˎ̥" w:eastAsia="黑体"/>
          <w:sz w:val="32"/>
          <w:szCs w:val="32"/>
        </w:rPr>
        <w:t>第一部分  大田镇人民政府概况</w:t>
      </w:r>
      <w:r>
        <w:rPr>
          <w:rFonts w:hint="eastAsia"/>
          <w:sz w:val="32"/>
          <w:szCs w:val="32"/>
        </w:rPr>
        <w:tab/>
      </w:r>
      <w:r>
        <w:rPr>
          <w:rFonts w:hint="eastAsia"/>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3</w:t>
      </w:r>
    </w:p>
    <w:p>
      <w:pPr>
        <w:pStyle w:val="6"/>
        <w:tabs>
          <w:tab w:val="right" w:leader="dot" w:pos="8306"/>
        </w:tabs>
        <w:ind w:left="420"/>
        <w:jc w:val="center"/>
        <w:rPr>
          <w:rFonts w:hint="eastAsia"/>
          <w:sz w:val="32"/>
          <w:szCs w:val="32"/>
        </w:rPr>
      </w:pPr>
      <w:r>
        <w:rPr>
          <w:rFonts w:hint="eastAsia" w:ascii="黑体" w:hAnsi="ˎ̥" w:eastAsia="黑体"/>
          <w:sz w:val="32"/>
          <w:szCs w:val="32"/>
        </w:rPr>
        <w:t>第二部分  大田镇人民政府2019年度部门决算批复表</w:t>
      </w:r>
      <w:r>
        <w:rPr>
          <w:rFonts w:hint="eastAsia"/>
          <w:sz w:val="32"/>
          <w:szCs w:val="32"/>
        </w:rPr>
        <w:tab/>
      </w:r>
      <w:r>
        <w:rPr>
          <w:rFonts w:hint="eastAsia"/>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一、收入支出决算批复表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二、收入决算批复表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三、支出决算批复表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四、 财政拨款收入支出决算批复表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五、一般公共预算财政拨款收入支出决算批复表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六、一般公共预算财政拨款基本支出决算批复表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七、政府性基金预算财政拨款收入支出决算批复表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八、一般公共预算财政拨款“三公”经费支出决算批复表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九、政府性基金预算财政拨款“三公”经费支出决算批复表</w:t>
      </w:r>
      <w:r>
        <w:rPr>
          <w:rFonts w:hint="eastAsia" w:ascii="仿宋" w:hAnsi="仿宋" w:eastAsia="仿宋" w:cs="仿宋"/>
          <w:sz w:val="32"/>
          <w:szCs w:val="32"/>
        </w:rPr>
        <w:tab/>
      </w:r>
      <w:r>
        <w:rPr>
          <w:rFonts w:hint="eastAsia" w:ascii="仿宋" w:hAnsi="仿宋" w:eastAsia="仿宋" w:cs="仿宋"/>
          <w:sz w:val="32"/>
          <w:szCs w:val="32"/>
        </w:rPr>
        <w:t>3</w:t>
      </w:r>
    </w:p>
    <w:p>
      <w:pPr>
        <w:pStyle w:val="6"/>
        <w:tabs>
          <w:tab w:val="right" w:leader="dot" w:pos="8306"/>
        </w:tabs>
        <w:ind w:left="420"/>
        <w:jc w:val="center"/>
        <w:rPr>
          <w:rFonts w:hint="eastAsia"/>
          <w:sz w:val="32"/>
          <w:szCs w:val="32"/>
        </w:rPr>
      </w:pP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大田镇人民政府2019年度部门决算情况说明</w:t>
      </w:r>
      <w:r>
        <w:rPr>
          <w:rFonts w:hint="eastAsia"/>
          <w:sz w:val="32"/>
          <w:szCs w:val="32"/>
        </w:rPr>
        <w:tab/>
      </w:r>
      <w:r>
        <w:rPr>
          <w:rFonts w:hint="eastAsia"/>
          <w:sz w:val="32"/>
          <w:szCs w:val="32"/>
        </w:rPr>
        <w:t>4</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t>4</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t>5</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5</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t>5</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6</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spacing w:before="100" w:beforeAutospacing="1" w:after="100" w:afterAutospacing="1"/>
        <w:jc w:val="center"/>
        <w:rPr>
          <w:rFonts w:hint="eastAsia" w:ascii="仿宋" w:hAnsi="仿宋" w:eastAsia="仿宋" w:cs="仿宋"/>
          <w:sz w:val="32"/>
          <w:szCs w:val="32"/>
        </w:rPr>
      </w:pPr>
      <w:r>
        <w:rPr>
          <w:rFonts w:hint="eastAsia" w:ascii="仿宋" w:hAnsi="仿宋" w:eastAsia="仿宋" w:cs="仿宋"/>
          <w:bCs/>
          <w:sz w:val="32"/>
          <w:szCs w:val="32"/>
        </w:rPr>
        <w:t>八、一般公共预算财政拨款“三公”经费支出决算情况说明</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8</w:t>
      </w:r>
    </w:p>
    <w:p>
      <w:pPr>
        <w:spacing w:before="100" w:beforeAutospacing="1" w:after="100" w:afterAutospacing="1"/>
        <w:jc w:val="center"/>
        <w:rPr>
          <w:rFonts w:hint="eastAsia" w:ascii="仿宋" w:hAnsi="仿宋" w:eastAsia="仿宋" w:cs="仿宋"/>
          <w:sz w:val="32"/>
          <w:szCs w:val="32"/>
        </w:rPr>
      </w:pPr>
      <w:r>
        <w:rPr>
          <w:rFonts w:hint="eastAsia" w:ascii="仿宋" w:hAnsi="仿宋" w:eastAsia="仿宋" w:cs="仿宋"/>
          <w:bCs/>
          <w:sz w:val="32"/>
          <w:szCs w:val="32"/>
        </w:rPr>
        <w:t>九、政府性基金预算财政拨款“三公”经费支出决算情况说明</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sz w:val="32"/>
          <w:szCs w:val="32"/>
        </w:rPr>
        <w:t>10</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t>11</w:t>
      </w:r>
    </w:p>
    <w:p>
      <w:pPr>
        <w:pStyle w:val="7"/>
        <w:tabs>
          <w:tab w:val="right" w:leader="dot" w:pos="8306"/>
        </w:tabs>
        <w:jc w:val="center"/>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11</w:t>
      </w:r>
    </w:p>
    <w:p>
      <w:pPr>
        <w:pStyle w:val="6"/>
        <w:tabs>
          <w:tab w:val="right" w:leader="dot" w:pos="8306"/>
        </w:tabs>
        <w:ind w:left="420"/>
        <w:jc w:val="center"/>
        <w:rPr>
          <w:rFonts w:hint="eastAsia"/>
          <w:sz w:val="32"/>
          <w:szCs w:val="32"/>
        </w:rPr>
      </w:pPr>
      <w:r>
        <w:rPr>
          <w:rFonts w:hint="eastAsia" w:ascii="黑体" w:hAnsi="ˎ̥" w:eastAsia="黑体"/>
          <w:sz w:val="32"/>
          <w:szCs w:val="32"/>
        </w:rPr>
        <w:t>第四部分  名词解释</w:t>
      </w:r>
      <w:r>
        <w:rPr>
          <w:rFonts w:hint="eastAsia"/>
          <w:sz w:val="32"/>
          <w:szCs w:val="32"/>
        </w:rPr>
        <w:tab/>
      </w:r>
      <w:bookmarkStart w:id="1" w:name="_Toc15425_WPSOffice_Level1Page"/>
      <w:r>
        <w:rPr>
          <w:rFonts w:hint="eastAsia"/>
          <w:sz w:val="32"/>
          <w:szCs w:val="32"/>
        </w:rPr>
        <w:t>1</w:t>
      </w:r>
      <w:bookmarkEnd w:id="1"/>
      <w:r>
        <w:rPr>
          <w:rFonts w:hint="eastAsia"/>
          <w:sz w:val="32"/>
          <w:szCs w:val="32"/>
        </w:rPr>
        <w:t>3</w:t>
      </w: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b/>
          <w:sz w:val="32"/>
          <w:szCs w:val="32"/>
        </w:rPr>
      </w:pPr>
    </w:p>
    <w:p>
      <w:pPr>
        <w:spacing w:before="100" w:beforeAutospacing="1" w:after="100" w:afterAutospacing="1"/>
        <w:jc w:val="center"/>
        <w:rPr>
          <w:rFonts w:hint="eastAsia" w:ascii="黑体" w:hAnsi="ˎ̥" w:eastAsia="黑体"/>
          <w:sz w:val="32"/>
          <w:szCs w:val="32"/>
        </w:rPr>
      </w:pPr>
      <w:bookmarkStart w:id="2" w:name="_Toc10720_WPSOffice_Level1"/>
      <w:bookmarkStart w:id="3" w:name="_Toc32433_WPSOffice_Level1"/>
      <w:bookmarkStart w:id="4" w:name="_Toc1704_WPSOffice_Level1"/>
      <w:bookmarkStart w:id="5" w:name="_Toc22941_WPSOffice_Level1"/>
      <w:bookmarkStart w:id="6" w:name="_Toc10049_WPSOffice_Level1"/>
      <w:bookmarkStart w:id="7" w:name="_Toc23465_WPSOffice_Level1"/>
      <w:bookmarkStart w:id="8" w:name="_Toc24238_WPSOffice_Level2"/>
      <w:bookmarkStart w:id="9" w:name="_Toc20274_WPSOffice_Level2"/>
      <w:bookmarkStart w:id="10" w:name="_Toc20205_WPSOffice_Level2"/>
      <w:bookmarkStart w:id="11" w:name="_Toc32622_WPSOffice_Level2"/>
      <w:bookmarkStart w:id="12" w:name="_Toc26580_WPSOffice_Level2"/>
      <w:bookmarkStart w:id="13" w:name="_Toc14159_WPSOffice_Level2"/>
      <w:r>
        <w:rPr>
          <w:rFonts w:hint="eastAsia" w:ascii="黑体" w:hAnsi="ˎ̥" w:eastAsia="黑体"/>
          <w:sz w:val="32"/>
          <w:szCs w:val="32"/>
        </w:rPr>
        <w:t>第一部分  东方市大田镇人民政府部门概况</w:t>
      </w:r>
      <w:bookmarkEnd w:id="2"/>
      <w:bookmarkEnd w:id="3"/>
      <w:bookmarkEnd w:id="4"/>
      <w:bookmarkEnd w:id="5"/>
      <w:bookmarkEnd w:id="6"/>
      <w:bookmarkEnd w:id="7"/>
    </w:p>
    <w:p>
      <w:pPr>
        <w:spacing w:before="100" w:beforeAutospacing="1" w:after="100" w:afterAutospacing="1"/>
        <w:ind w:firstLine="640" w:firstLineChars="200"/>
        <w:rPr>
          <w:rFonts w:hint="eastAsia" w:ascii="楷体" w:hAnsi="楷体" w:eastAsia="楷体" w:cs="楷体"/>
          <w:sz w:val="32"/>
          <w:szCs w:val="32"/>
        </w:rPr>
      </w:pPr>
    </w:p>
    <w:p>
      <w:pPr>
        <w:numPr>
          <w:ilvl w:val="0"/>
          <w:numId w:val="1"/>
        </w:numPr>
        <w:spacing w:before="100" w:beforeAutospacing="1" w:after="100" w:afterAutospacing="1"/>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职责</w:t>
      </w:r>
      <w:bookmarkEnd w:id="9"/>
      <w:bookmarkEnd w:id="10"/>
      <w:bookmarkEnd w:id="11"/>
      <w:bookmarkEnd w:id="12"/>
      <w:bookmarkEnd w:id="13"/>
    </w:p>
    <w:p>
      <w:pPr>
        <w:spacing w:before="0" w:beforeAutospacing="1" w:after="0" w:afterAutospacing="1"/>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8"/>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2.执行本级人民代表大会的决议和上级国家行政机关的决定和命令，发布决定和命令;</w:t>
      </w:r>
    </w:p>
    <w:p>
      <w:pPr>
        <w:pStyle w:val="8"/>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3.执行本行政区域内的经济和社会发展计划、预算，管理本行政区域内的经济、教育、科学、文化、卫生、体育事业和财政、民政、公安、司法行政、计划生育等行政工作;</w:t>
      </w:r>
    </w:p>
    <w:p>
      <w:pPr>
        <w:pStyle w:val="8"/>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4.保护社会主义的全民所有的财产和劳动群众集体所有的财产，保护公民私人所有的合法财产，维护社会秩序，保障公民的人身权利、民主权利和</w:t>
      </w: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"http://www.oh100.com/qita/" </w:instrText>
      </w:r>
      <w:r>
        <w:rPr>
          <w:rFonts w:hint="eastAsia" w:ascii="仿宋" w:hAnsi="仿宋" w:eastAsia="仿宋" w:cs="仿宋"/>
          <w:color w:val="auto"/>
          <w:u w:val="none"/>
        </w:rPr>
        <w:fldChar w:fldCharType="separate"/>
      </w:r>
      <w:r>
        <w:rPr>
          <w:rStyle w:val="4"/>
          <w:rFonts w:hint="eastAsia" w:ascii="仿宋" w:hAnsi="仿宋" w:eastAsia="仿宋" w:cs="仿宋"/>
          <w:color w:val="auto"/>
          <w:sz w:val="32"/>
          <w:szCs w:val="32"/>
          <w:u w:val="none"/>
        </w:rPr>
        <w:t>其他</w:t>
      </w:r>
      <w:r>
        <w:rPr>
          <w:rFonts w:hint="eastAsia" w:ascii="仿宋" w:hAnsi="仿宋" w:eastAsia="仿宋" w:cs="仿宋"/>
          <w:color w:val="auto"/>
          <w:u w:val="none"/>
        </w:rPr>
        <w:fldChar w:fldCharType="end"/>
      </w:r>
      <w:r>
        <w:rPr>
          <w:rFonts w:hint="eastAsia" w:ascii="仿宋" w:hAnsi="仿宋" w:eastAsia="仿宋" w:cs="仿宋"/>
          <w:kern w:val="0"/>
          <w:sz w:val="32"/>
          <w:szCs w:val="32"/>
        </w:rPr>
        <w:t>权利;</w:t>
      </w:r>
    </w:p>
    <w:p>
      <w:pPr>
        <w:pStyle w:val="8"/>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5.保护各种经济组织的合法权益;</w:t>
      </w:r>
    </w:p>
    <w:p>
      <w:pPr>
        <w:pStyle w:val="8"/>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6.保障少数民族的权利和尊重少数民族的风俗习惯</w:t>
      </w:r>
    </w:p>
    <w:p>
      <w:pPr>
        <w:pStyle w:val="8"/>
        <w:ind w:firstLine="640"/>
        <w:jc w:val="left"/>
        <w:rPr>
          <w:rFonts w:hint="eastAsia" w:ascii="黑体" w:hAnsi="黑体" w:eastAsia="黑体" w:cs="黑体"/>
          <w:sz w:val="32"/>
          <w:szCs w:val="32"/>
        </w:rPr>
      </w:pPr>
      <w:bookmarkStart w:id="119" w:name="_GoBack"/>
      <w:bookmarkEnd w:id="119"/>
      <w:r>
        <w:rPr>
          <w:rFonts w:hint="eastAsia" w:ascii="仿宋" w:hAnsi="仿宋" w:eastAsia="仿宋" w:cs="仿宋"/>
          <w:kern w:val="0"/>
          <w:sz w:val="32"/>
          <w:szCs w:val="32"/>
        </w:rPr>
        <w:t>7.办理上级市委、市政府交办的其他事项。</w:t>
      </w:r>
    </w:p>
    <w:p>
      <w:pPr>
        <w:spacing w:before="100" w:beforeAutospacing="1" w:after="100" w:afterAutospacing="1"/>
        <w:ind w:firstLine="640" w:firstLineChars="200"/>
        <w:rPr>
          <w:rFonts w:hint="eastAsia" w:ascii="黑体" w:hAnsi="黑体" w:eastAsia="黑体" w:cs="黑体"/>
          <w:sz w:val="32"/>
          <w:szCs w:val="32"/>
        </w:rPr>
      </w:pPr>
      <w:bookmarkStart w:id="14" w:name="_Toc4833_WPSOffice_Level2"/>
      <w:bookmarkStart w:id="15" w:name="_Toc17796_WPSOffice_Level2"/>
      <w:bookmarkStart w:id="16" w:name="_Toc24474_WPSOffice_Level2"/>
      <w:bookmarkStart w:id="17" w:name="_Toc6572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pPr>
        <w:spacing w:before="100" w:beforeAutospacing="1" w:after="100" w:afterAutospacing="1"/>
        <w:ind w:firstLine="640" w:firstLineChars="200"/>
        <w:rPr>
          <w:rFonts w:hint="eastAsia" w:ascii="楷体" w:hAnsi="楷体" w:eastAsia="楷体" w:cs="楷体"/>
          <w:sz w:val="32"/>
          <w:szCs w:val="32"/>
        </w:rPr>
      </w:pPr>
      <w:r>
        <w:rPr>
          <w:rFonts w:hint="eastAsia" w:ascii="仿宋_GB2312" w:hAnsi="ˎ̥" w:eastAsia="仿宋_GB2312"/>
          <w:sz w:val="32"/>
          <w:szCs w:val="32"/>
        </w:rPr>
        <w:t>纳入大田镇人民政府2019年度部门决算编制范围的仅为本单位，不含下属二级单位。</w:t>
      </w:r>
    </w:p>
    <w:p>
      <w:pPr>
        <w:spacing w:before="100" w:beforeAutospacing="1" w:after="100" w:afterAutospacing="1"/>
        <w:jc w:val="center"/>
        <w:rPr>
          <w:rFonts w:hint="eastAsia" w:ascii="黑体" w:hAnsi="ˎ̥" w:eastAsia="黑体"/>
          <w:sz w:val="32"/>
          <w:szCs w:val="32"/>
        </w:rPr>
      </w:pPr>
      <w:bookmarkStart w:id="19" w:name="_Toc28253_WPSOffice_Level1"/>
      <w:bookmarkStart w:id="20" w:name="_Toc30451_WPSOffice_Level1"/>
      <w:bookmarkStart w:id="21" w:name="_Toc15521_WPSOffice_Level1"/>
      <w:bookmarkStart w:id="22" w:name="_Toc6234_WPSOffice_Level1"/>
      <w:bookmarkStart w:id="23" w:name="_Toc30690_WPSOffice_Level1"/>
      <w:bookmarkStart w:id="24" w:name="_Toc8164_WPSOffice_Level1"/>
      <w:bookmarkStart w:id="25" w:name="_Toc8867_WPSOffice_Level2"/>
      <w:bookmarkStart w:id="26" w:name="_Toc32695_WPSOffice_Level2"/>
      <w:bookmarkStart w:id="27" w:name="_Toc6211_WPSOffice_Level2"/>
      <w:bookmarkStart w:id="28" w:name="_Toc4029_WPSOffice_Level2"/>
      <w:bookmarkStart w:id="29" w:name="_Toc11518_WPSOffice_Level2"/>
      <w:bookmarkStart w:id="30" w:name="_Toc32472_WPSOffice_Level2"/>
      <w:r>
        <w:rPr>
          <w:rFonts w:hint="eastAsia" w:ascii="黑体" w:hAnsi="ˎ̥" w:eastAsia="黑体"/>
          <w:sz w:val="32"/>
          <w:szCs w:val="32"/>
        </w:rPr>
        <w:t>第二部分  东方市大田镇人民政府2019年度部门决算公开报表</w:t>
      </w:r>
      <w:bookmarkEnd w:id="19"/>
      <w:bookmarkEnd w:id="20"/>
      <w:bookmarkEnd w:id="21"/>
      <w:bookmarkEnd w:id="22"/>
      <w:bookmarkEnd w:id="23"/>
      <w:bookmarkEnd w:id="24"/>
    </w:p>
    <w:p>
      <w:pPr>
        <w:spacing w:before="100" w:beforeAutospacing="1" w:after="100" w:afterAutospacing="1"/>
        <w:jc w:val="center"/>
        <w:rPr>
          <w:rFonts w:hint="eastAsia" w:ascii="黑体" w:hAnsi="ˎ̥" w:eastAsia="黑体"/>
          <w:sz w:val="32"/>
          <w:szCs w:val="32"/>
        </w:rPr>
      </w:pPr>
    </w:p>
    <w:p>
      <w:pPr>
        <w:spacing w:before="100" w:beforeAutospacing="1" w:after="100" w:afterAutospacing="1"/>
        <w:ind w:firstLine="645"/>
        <w:rPr>
          <w:rFonts w:hint="eastAsia" w:ascii="黑体" w:hAnsi="黑体" w:eastAsia="黑体" w:cs="黑体"/>
          <w:sz w:val="32"/>
          <w:szCs w:val="32"/>
        </w:rPr>
      </w:pPr>
      <w:r>
        <w:rPr>
          <w:rFonts w:hint="eastAsia" w:ascii="黑体" w:hAnsi="黑体" w:eastAsia="黑体" w:cs="黑体"/>
          <w:sz w:val="32"/>
          <w:szCs w:val="32"/>
        </w:rPr>
        <w:t>一、收入支出决算批复表（见正文附件）</w:t>
      </w:r>
      <w:bookmarkEnd w:id="25"/>
      <w:bookmarkEnd w:id="26"/>
      <w:bookmarkEnd w:id="27"/>
      <w:r>
        <w:rPr>
          <w:rFonts w:hint="eastAsia" w:ascii="黑体" w:hAnsi="黑体" w:eastAsia="黑体" w:cs="黑体"/>
          <w:sz w:val="32"/>
          <w:szCs w:val="32"/>
        </w:rPr>
        <w:t>。</w:t>
      </w:r>
      <w:bookmarkEnd w:id="28"/>
      <w:bookmarkEnd w:id="29"/>
      <w:bookmarkEnd w:id="30"/>
    </w:p>
    <w:p>
      <w:pPr>
        <w:spacing w:before="100" w:beforeAutospacing="1" w:after="100" w:afterAutospacing="1"/>
        <w:ind w:firstLine="645"/>
        <w:rPr>
          <w:rFonts w:hint="eastAsia" w:ascii="黑体" w:hAnsi="黑体" w:eastAsia="黑体" w:cs="黑体"/>
          <w:sz w:val="32"/>
          <w:szCs w:val="32"/>
        </w:rPr>
      </w:pPr>
      <w:bookmarkStart w:id="31" w:name="_Toc26621_WPSOffice_Level2"/>
      <w:bookmarkStart w:id="32" w:name="_Toc25608_WPSOffice_Level2"/>
      <w:bookmarkStart w:id="33" w:name="_Toc23139_WPSOffice_Level2"/>
      <w:bookmarkStart w:id="34" w:name="_Toc14349_WPSOffice_Level2"/>
      <w:bookmarkStart w:id="35" w:name="_Toc28622_WPSOffice_Level2"/>
      <w:bookmarkStart w:id="36" w:name="_Toc30334_WPSOffice_Level2"/>
      <w:r>
        <w:rPr>
          <w:rFonts w:hint="eastAsia" w:ascii="黑体" w:hAnsi="黑体" w:eastAsia="黑体" w:cs="黑体"/>
          <w:sz w:val="32"/>
          <w:szCs w:val="32"/>
        </w:rPr>
        <w:t>二、收入决算批复表（见正文附件）</w:t>
      </w:r>
      <w:bookmarkEnd w:id="31"/>
      <w:bookmarkEnd w:id="32"/>
      <w:bookmarkEnd w:id="33"/>
      <w:r>
        <w:rPr>
          <w:rFonts w:hint="eastAsia" w:ascii="黑体" w:hAnsi="黑体" w:eastAsia="黑体" w:cs="黑体"/>
          <w:sz w:val="32"/>
          <w:szCs w:val="32"/>
        </w:rPr>
        <w:t>。</w:t>
      </w:r>
      <w:bookmarkEnd w:id="34"/>
      <w:bookmarkEnd w:id="35"/>
      <w:bookmarkEnd w:id="36"/>
    </w:p>
    <w:p>
      <w:pPr>
        <w:spacing w:before="100" w:beforeAutospacing="1" w:after="100" w:afterAutospacing="1"/>
        <w:ind w:firstLine="645"/>
        <w:rPr>
          <w:rFonts w:hint="eastAsia" w:ascii="黑体" w:hAnsi="黑体" w:eastAsia="黑体" w:cs="黑体"/>
          <w:sz w:val="32"/>
          <w:szCs w:val="32"/>
        </w:rPr>
      </w:pPr>
      <w:bookmarkStart w:id="37" w:name="_Toc17626_WPSOffice_Level2"/>
      <w:bookmarkStart w:id="38" w:name="_Toc3262_WPSOffice_Level2"/>
      <w:bookmarkStart w:id="39" w:name="_Toc17858_WPSOffice_Level2"/>
      <w:bookmarkStart w:id="40" w:name="_Toc14658_WPSOffice_Level2"/>
      <w:bookmarkStart w:id="41" w:name="_Toc5489_WPSOffice_Level2"/>
      <w:bookmarkStart w:id="42" w:name="_Toc13854_WPSOffice_Level2"/>
      <w:r>
        <w:rPr>
          <w:rFonts w:hint="eastAsia" w:ascii="黑体" w:hAnsi="黑体" w:eastAsia="黑体" w:cs="黑体"/>
          <w:sz w:val="32"/>
          <w:szCs w:val="32"/>
        </w:rPr>
        <w:t>三、支出决算批复表（见正文附件）</w:t>
      </w:r>
      <w:bookmarkEnd w:id="37"/>
      <w:bookmarkEnd w:id="38"/>
      <w:bookmarkEnd w:id="39"/>
      <w:r>
        <w:rPr>
          <w:rFonts w:hint="eastAsia" w:ascii="黑体" w:hAnsi="黑体" w:eastAsia="黑体" w:cs="黑体"/>
          <w:sz w:val="32"/>
          <w:szCs w:val="32"/>
        </w:rPr>
        <w:t>。</w:t>
      </w:r>
      <w:bookmarkEnd w:id="40"/>
      <w:bookmarkEnd w:id="41"/>
      <w:bookmarkEnd w:id="42"/>
    </w:p>
    <w:p>
      <w:pPr>
        <w:spacing w:before="100" w:beforeAutospacing="1" w:after="100" w:afterAutospacing="1"/>
        <w:ind w:firstLine="645"/>
        <w:rPr>
          <w:rFonts w:hint="eastAsia" w:ascii="黑体" w:hAnsi="黑体" w:eastAsia="黑体" w:cs="黑体"/>
          <w:sz w:val="32"/>
          <w:szCs w:val="32"/>
        </w:rPr>
      </w:pPr>
      <w:bookmarkStart w:id="43" w:name="_Toc21415_WPSOffice_Level2"/>
      <w:bookmarkStart w:id="44" w:name="_Toc13701_WPSOffice_Level2"/>
      <w:bookmarkStart w:id="45" w:name="_Toc23591_WPSOffice_Level2"/>
      <w:bookmarkStart w:id="46" w:name="_Toc4265_WPSOffice_Level2"/>
      <w:bookmarkStart w:id="47" w:name="_Toc23493_WPSOffice_Level2"/>
      <w:bookmarkStart w:id="48" w:name="_Toc7988_WPSOffice_Level2"/>
      <w:r>
        <w:rPr>
          <w:rFonts w:hint="eastAsia" w:ascii="黑体" w:hAnsi="黑体" w:eastAsia="黑体" w:cs="黑体"/>
          <w:sz w:val="32"/>
          <w:szCs w:val="32"/>
        </w:rPr>
        <w:t>四、财政拨款收入支出决算批复表（见正文附件）</w:t>
      </w:r>
      <w:bookmarkEnd w:id="43"/>
      <w:bookmarkEnd w:id="44"/>
      <w:bookmarkEnd w:id="45"/>
      <w:r>
        <w:rPr>
          <w:rFonts w:hint="eastAsia" w:ascii="黑体" w:hAnsi="黑体" w:eastAsia="黑体" w:cs="黑体"/>
          <w:sz w:val="32"/>
          <w:szCs w:val="32"/>
        </w:rPr>
        <w:t>。</w:t>
      </w:r>
      <w:bookmarkEnd w:id="46"/>
      <w:bookmarkEnd w:id="47"/>
      <w:bookmarkEnd w:id="48"/>
    </w:p>
    <w:p>
      <w:pPr>
        <w:spacing w:before="100" w:beforeAutospacing="1" w:after="100" w:afterAutospacing="1"/>
        <w:ind w:firstLine="645"/>
        <w:rPr>
          <w:rFonts w:hint="eastAsia" w:ascii="黑体" w:hAnsi="黑体" w:eastAsia="黑体" w:cs="黑体"/>
          <w:sz w:val="32"/>
          <w:szCs w:val="32"/>
        </w:rPr>
      </w:pPr>
      <w:bookmarkStart w:id="49" w:name="_Toc25166_WPSOffice_Level2"/>
      <w:bookmarkStart w:id="50" w:name="_Toc22783_WPSOffice_Level2"/>
      <w:bookmarkStart w:id="51" w:name="_Toc23829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五、一般公共预算财政拨款收入支出决算批复表</w:t>
      </w:r>
      <w:bookmarkEnd w:id="49"/>
      <w:bookmarkEnd w:id="50"/>
      <w:bookmarkEnd w:id="51"/>
      <w:bookmarkEnd w:id="52"/>
    </w:p>
    <w:p>
      <w:pPr>
        <w:spacing w:before="100" w:beforeAutospacing="1" w:after="100" w:afterAutospacing="1"/>
        <w:ind w:firstLine="1302" w:firstLineChars="407"/>
        <w:rPr>
          <w:rFonts w:hint="eastAsia" w:ascii="黑体" w:hAnsi="黑体" w:eastAsia="黑体" w:cs="黑体"/>
          <w:sz w:val="32"/>
          <w:szCs w:val="32"/>
        </w:rPr>
      </w:pPr>
      <w:r>
        <w:rPr>
          <w:rFonts w:hint="eastAsia" w:ascii="黑体" w:hAnsi="黑体" w:eastAsia="黑体" w:cs="黑体"/>
          <w:sz w:val="32"/>
          <w:szCs w:val="32"/>
        </w:rPr>
        <w:t>（见正文附件）</w:t>
      </w:r>
      <w:bookmarkEnd w:id="53"/>
      <w:bookmarkEnd w:id="54"/>
      <w:r>
        <w:rPr>
          <w:rFonts w:hint="eastAsia" w:ascii="黑体" w:hAnsi="黑体" w:eastAsia="黑体" w:cs="黑体"/>
          <w:sz w:val="32"/>
          <w:szCs w:val="32"/>
        </w:rPr>
        <w:t>。</w:t>
      </w:r>
    </w:p>
    <w:p>
      <w:pPr>
        <w:spacing w:before="100" w:beforeAutospacing="1" w:after="100" w:afterAutospacing="1"/>
        <w:ind w:firstLine="645"/>
        <w:rPr>
          <w:rFonts w:hint="eastAsia" w:ascii="黑体" w:hAnsi="黑体" w:eastAsia="黑体" w:cs="黑体"/>
          <w:sz w:val="32"/>
          <w:szCs w:val="32"/>
        </w:rPr>
      </w:pPr>
      <w:bookmarkStart w:id="55" w:name="_Toc2632_WPSOffice_Level2"/>
      <w:bookmarkStart w:id="56" w:name="_Toc25362_WPSOffice_Level2"/>
      <w:bookmarkStart w:id="57" w:name="_Toc17283_WPSOffice_Level2"/>
      <w:bookmarkStart w:id="58" w:name="_Toc17833_WPSOffice_Level2"/>
      <w:bookmarkStart w:id="59" w:name="_Toc5343_WPSOffice_Level2"/>
      <w:bookmarkStart w:id="60" w:name="_Toc8373_WPSOffice_Level2"/>
      <w:r>
        <w:rPr>
          <w:rFonts w:hint="eastAsia" w:ascii="黑体" w:hAnsi="黑体" w:eastAsia="黑体" w:cs="黑体"/>
          <w:sz w:val="32"/>
          <w:szCs w:val="32"/>
        </w:rPr>
        <w:t>六、一般公共预算财政拨款基本支出决算批复表</w:t>
      </w:r>
      <w:bookmarkEnd w:id="55"/>
      <w:bookmarkEnd w:id="56"/>
      <w:bookmarkEnd w:id="57"/>
      <w:bookmarkEnd w:id="58"/>
      <w:bookmarkEnd w:id="59"/>
      <w:bookmarkEnd w:id="60"/>
    </w:p>
    <w:p>
      <w:pPr>
        <w:spacing w:before="100" w:beforeAutospacing="1" w:after="100" w:afterAutospacing="1"/>
        <w:ind w:firstLine="1280" w:firstLineChars="400"/>
        <w:rPr>
          <w:rFonts w:hint="eastAsia" w:ascii="黑体" w:hAnsi="黑体" w:eastAsia="黑体" w:cs="黑体"/>
          <w:sz w:val="32"/>
          <w:szCs w:val="32"/>
        </w:rPr>
      </w:pPr>
      <w:r>
        <w:rPr>
          <w:rFonts w:hint="eastAsia" w:ascii="黑体" w:hAnsi="黑体" w:eastAsia="黑体" w:cs="黑体"/>
          <w:sz w:val="32"/>
          <w:szCs w:val="32"/>
        </w:rPr>
        <w:t>（见正文附件）。</w:t>
      </w:r>
    </w:p>
    <w:p>
      <w:pPr>
        <w:spacing w:before="100" w:beforeAutospacing="1" w:after="100" w:afterAutospacing="1"/>
        <w:ind w:left="1210" w:leftChars="304" w:hanging="480" w:hangingChars="150"/>
        <w:rPr>
          <w:rFonts w:hint="eastAsia" w:ascii="黑体" w:hAnsi="黑体" w:eastAsia="黑体" w:cs="黑体"/>
          <w:sz w:val="32"/>
          <w:szCs w:val="32"/>
        </w:rPr>
      </w:pPr>
      <w:bookmarkStart w:id="61" w:name="_Toc11799_WPSOffice_Level2"/>
      <w:bookmarkStart w:id="62" w:name="_Toc13345_WPSOffice_Level2"/>
      <w:bookmarkStart w:id="63" w:name="_Toc5594_WPSOffice_Level2"/>
      <w:bookmarkStart w:id="64" w:name="_Toc1533_WPSOffice_Level2"/>
      <w:bookmarkStart w:id="65" w:name="_Toc6020_WPSOffice_Level2"/>
      <w:bookmarkStart w:id="66" w:name="_Toc21310_WPSOffice_Level2"/>
      <w:r>
        <w:rPr>
          <w:rFonts w:hint="eastAsia" w:ascii="黑体" w:hAnsi="黑体" w:eastAsia="黑体" w:cs="黑体"/>
          <w:sz w:val="32"/>
          <w:szCs w:val="32"/>
        </w:rPr>
        <w:t>七、政府性基金预算财政拨款收入支出决算批复表</w:t>
      </w:r>
      <w:bookmarkEnd w:id="61"/>
      <w:bookmarkEnd w:id="62"/>
      <w:bookmarkEnd w:id="63"/>
      <w:bookmarkEnd w:id="64"/>
      <w:bookmarkEnd w:id="65"/>
      <w:bookmarkEnd w:id="66"/>
    </w:p>
    <w:p>
      <w:pPr>
        <w:spacing w:before="100" w:beforeAutospacing="1" w:after="100" w:afterAutospacing="1"/>
        <w:ind w:left="1459" w:leftChars="608" w:firstLine="160" w:firstLineChars="50"/>
        <w:rPr>
          <w:rFonts w:hint="eastAsia" w:ascii="黑体" w:hAnsi="黑体" w:eastAsia="黑体" w:cs="黑体"/>
          <w:sz w:val="32"/>
          <w:szCs w:val="32"/>
        </w:rPr>
      </w:pPr>
      <w:r>
        <w:rPr>
          <w:rFonts w:hint="eastAsia" w:ascii="黑体" w:hAnsi="黑体" w:eastAsia="黑体" w:cs="黑体"/>
          <w:sz w:val="32"/>
          <w:szCs w:val="32"/>
        </w:rPr>
        <w:t>（见正文附件）。</w:t>
      </w:r>
    </w:p>
    <w:p>
      <w:pPr>
        <w:spacing w:before="100" w:beforeAutospacing="1" w:after="100" w:afterAutospacing="1"/>
        <w:rPr>
          <w:rFonts w:hint="eastAsia" w:ascii="黑体" w:hAnsi="黑体" w:eastAsia="黑体" w:cs="黑体"/>
          <w:sz w:val="32"/>
          <w:szCs w:val="32"/>
        </w:rPr>
      </w:pPr>
      <w:bookmarkStart w:id="67" w:name="_Toc9377_WPSOffice_Level2"/>
      <w:bookmarkStart w:id="68" w:name="_Toc29886_WPSOffice_Level2"/>
      <w:bookmarkStart w:id="69" w:name="_Toc19961_WPSOffice_Level2"/>
      <w:bookmarkStart w:id="70" w:name="_Toc1820_WPSOffice_Level2"/>
      <w:r>
        <w:rPr>
          <w:rFonts w:hint="eastAsia" w:ascii="黑体" w:hAnsi="黑体" w:eastAsia="黑体" w:cs="黑体"/>
          <w:sz w:val="32"/>
          <w:szCs w:val="32"/>
        </w:rPr>
        <w:t xml:space="preserve">    八、一般公共预算财政拨款“三公”经费支出决算</w:t>
      </w:r>
    </w:p>
    <w:p>
      <w:pPr>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批复表</w:t>
      </w:r>
      <w:bookmarkEnd w:id="67"/>
      <w:bookmarkEnd w:id="68"/>
      <w:bookmarkEnd w:id="69"/>
      <w:bookmarkEnd w:id="70"/>
      <w:r>
        <w:rPr>
          <w:rFonts w:hint="eastAsia" w:ascii="黑体" w:hAnsi="黑体" w:eastAsia="黑体" w:cs="黑体"/>
          <w:sz w:val="32"/>
          <w:szCs w:val="32"/>
        </w:rPr>
        <w:t>（见正文附件）。</w:t>
      </w:r>
    </w:p>
    <w:p>
      <w:pPr>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九、政府性基金预算财政拨款“三公”经费支出决算</w:t>
      </w:r>
    </w:p>
    <w:p>
      <w:pPr>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批复表（见正文附件）。</w:t>
      </w:r>
    </w:p>
    <w:p>
      <w:pPr>
        <w:spacing w:before="100" w:beforeAutospacing="1" w:after="100" w:afterAutospacing="1"/>
        <w:ind w:firstLine="640" w:firstLineChars="200"/>
        <w:rPr>
          <w:rFonts w:hint="eastAsia" w:ascii="楷体" w:hAnsi="楷体" w:eastAsia="楷体" w:cs="楷体"/>
          <w:sz w:val="32"/>
          <w:szCs w:val="32"/>
        </w:rPr>
      </w:pPr>
    </w:p>
    <w:p>
      <w:pPr>
        <w:spacing w:before="100" w:beforeAutospacing="1" w:after="100" w:afterAutospacing="1"/>
        <w:jc w:val="center"/>
        <w:rPr>
          <w:rFonts w:hint="eastAsia" w:ascii="黑体" w:hAnsi="ˎ̥" w:eastAsia="黑体"/>
          <w:sz w:val="32"/>
          <w:szCs w:val="32"/>
        </w:rPr>
      </w:pPr>
      <w:bookmarkStart w:id="71" w:name="_Toc29683_WPSOffice_Level1"/>
      <w:bookmarkStart w:id="72" w:name="_Toc16686_WPSOffice_Level1"/>
      <w:bookmarkStart w:id="73" w:name="_Toc28629_WPSOffice_Level1"/>
      <w:bookmarkStart w:id="74" w:name="_Toc4402_WPSOffice_Level1"/>
      <w:bookmarkStart w:id="75" w:name="_Toc31264_WPSOffice_Level1"/>
      <w:bookmarkStart w:id="76" w:name="_Toc27590_WPSOffice_Level1"/>
      <w:r>
        <w:rPr>
          <w:rFonts w:hint="eastAsia" w:ascii="黑体" w:hAnsi="ˎ̥" w:eastAsia="黑体"/>
          <w:sz w:val="32"/>
          <w:szCs w:val="32"/>
        </w:rPr>
        <w:t>第三部分  东方市大田镇人民政府部门2019年度部门决算情况说明</w:t>
      </w:r>
      <w:bookmarkEnd w:id="71"/>
      <w:bookmarkEnd w:id="72"/>
      <w:bookmarkEnd w:id="73"/>
      <w:bookmarkEnd w:id="74"/>
      <w:bookmarkEnd w:id="75"/>
      <w:bookmarkEnd w:id="76"/>
    </w:p>
    <w:p>
      <w:pPr>
        <w:spacing w:before="100" w:beforeAutospacing="1" w:after="100" w:afterAutospacing="1"/>
        <w:jc w:val="center"/>
        <w:rPr>
          <w:rFonts w:hint="eastAsia" w:ascii="黑体" w:hAnsi="ˎ̥" w:eastAsia="黑体"/>
          <w:sz w:val="32"/>
          <w:szCs w:val="32"/>
        </w:rPr>
      </w:pPr>
    </w:p>
    <w:p>
      <w:pPr>
        <w:spacing w:before="100" w:beforeAutospacing="1" w:after="100" w:afterAutospacing="1"/>
        <w:ind w:firstLine="640" w:firstLineChars="200"/>
        <w:rPr>
          <w:rFonts w:hint="eastAsia" w:ascii="仿宋_GB2312" w:hAnsi="ˎ̥" w:eastAsia="仿宋_GB2312"/>
          <w:sz w:val="32"/>
          <w:szCs w:val="32"/>
        </w:rPr>
      </w:pPr>
      <w:r>
        <w:rPr>
          <w:rFonts w:hint="eastAsia" w:ascii="黑体" w:hAnsi="黑体" w:eastAsia="黑体" w:cs="黑体"/>
          <w:bCs/>
          <w:sz w:val="32"/>
          <w:szCs w:val="32"/>
        </w:rPr>
        <w:t>一、收入支出决算总体情况说明</w:t>
      </w:r>
      <w:r>
        <w:rPr>
          <w:rFonts w:hint="eastAsia"/>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2019年度收、支总计</w:t>
      </w:r>
      <w:r>
        <w:rPr>
          <w:rFonts w:hint="eastAsia" w:ascii="仿宋_GB2312" w:eastAsia="仿宋_GB2312"/>
          <w:sz w:val="32"/>
          <w:szCs w:val="32"/>
        </w:rPr>
        <w:t>14,093.05</w:t>
      </w:r>
      <w:r>
        <w:rPr>
          <w:rFonts w:hint="eastAsia" w:ascii="仿宋_GB2312" w:hAnsi="ˎ̥" w:eastAsia="仿宋_GB2312"/>
          <w:sz w:val="32"/>
          <w:szCs w:val="32"/>
        </w:rPr>
        <w:t>万元，与2018年度相比，收入、支出总计各减少2488.81万元，下降15%。主要原因：一是预算经费减少；二是业务支出减少。用事业基金弥补收支差额</w:t>
      </w:r>
      <w:r>
        <w:rPr>
          <w:rFonts w:hint="eastAsia" w:ascii="仿宋_GB2312" w:eastAsia="仿宋_GB2312"/>
          <w:sz w:val="32"/>
          <w:szCs w:val="32"/>
        </w:rPr>
        <w:t>0.00</w:t>
      </w:r>
      <w:r>
        <w:rPr>
          <w:rFonts w:hint="eastAsia" w:ascii="仿宋_GB2312" w:hAnsi="ˎ̥" w:eastAsia="仿宋_GB2312"/>
          <w:sz w:val="32"/>
          <w:szCs w:val="32"/>
        </w:rPr>
        <w:t>万元，主要原因是本单位为行政单位，无事业基金。年初结转结余</w:t>
      </w:r>
      <w:r>
        <w:rPr>
          <w:rFonts w:hint="eastAsia" w:ascii="仿宋_GB2312" w:eastAsia="仿宋_GB2312"/>
          <w:sz w:val="32"/>
          <w:szCs w:val="32"/>
        </w:rPr>
        <w:t>2,585.02</w:t>
      </w:r>
      <w:r>
        <w:rPr>
          <w:rFonts w:hint="eastAsia" w:ascii="仿宋_GB2312" w:hAnsi="ˎ̥" w:eastAsia="仿宋_GB2312"/>
          <w:sz w:val="32"/>
          <w:szCs w:val="32"/>
        </w:rPr>
        <w:t>万元，主要是扶贫整村推进及特困村改厕配套经费和村级组织服务群众专项经费，较2018年度决算数增加522.5万元，增长25.33%，主要原因是改厕项目尚未完工。结余分配0万元，较2018年度决算数增加0万元，主要原因是本单位无结余分配。年末结转结余</w:t>
      </w:r>
      <w:r>
        <w:rPr>
          <w:rFonts w:hint="eastAsia" w:ascii="仿宋_GB2312" w:eastAsia="仿宋_GB2312"/>
          <w:sz w:val="32"/>
          <w:szCs w:val="32"/>
        </w:rPr>
        <w:t>877.33</w:t>
      </w:r>
      <w:r>
        <w:rPr>
          <w:rFonts w:hint="eastAsia" w:ascii="仿宋_GB2312" w:hAnsi="ˎ̥" w:eastAsia="仿宋_GB2312"/>
          <w:sz w:val="32"/>
          <w:szCs w:val="32"/>
        </w:rPr>
        <w:t>万元，主要是农业生产发展资金和农村综合改革财政奖补资金，较2018年度决算数减少2822.7万元，下降76.29%，主要原因是羊舍、鹅舍及候车亭等工程项目已完工。</w:t>
      </w:r>
    </w:p>
    <w:p>
      <w:pPr>
        <w:spacing w:before="100" w:beforeAutospacing="1" w:after="100" w:afterAutospacing="1"/>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rPr>
        <w:br w:type="textWrapping"/>
      </w:r>
      <w:r>
        <w:rPr>
          <w:rFonts w:hint="eastAsia" w:ascii="仿宋_GB2312" w:hAnsi="ˎ̥" w:eastAsia="仿宋_GB2312"/>
          <w:sz w:val="32"/>
          <w:szCs w:val="32"/>
        </w:rPr>
        <w:t xml:space="preserve">    本年收入合计</w:t>
      </w:r>
      <w:r>
        <w:rPr>
          <w:rFonts w:hint="eastAsia" w:ascii="仿宋_GB2312" w:eastAsia="仿宋_GB2312"/>
          <w:sz w:val="32"/>
          <w:szCs w:val="32"/>
        </w:rPr>
        <w:t>11,508.03</w:t>
      </w:r>
      <w:r>
        <w:rPr>
          <w:rFonts w:hint="eastAsia" w:ascii="仿宋_GB2312" w:hAnsi="ˎ̥" w:eastAsia="仿宋_GB2312"/>
          <w:sz w:val="32"/>
          <w:szCs w:val="32"/>
        </w:rPr>
        <w:t>万元，其中：财政拨款收入</w:t>
      </w:r>
      <w:r>
        <w:rPr>
          <w:rFonts w:hint="eastAsia" w:ascii="仿宋_GB2312" w:eastAsia="仿宋_GB2312"/>
          <w:sz w:val="32"/>
          <w:szCs w:val="32"/>
        </w:rPr>
        <w:t>9,076.52</w:t>
      </w:r>
      <w:r>
        <w:rPr>
          <w:rFonts w:hint="eastAsia" w:ascii="仿宋_GB2312" w:hAnsi="ˎ̥" w:eastAsia="仿宋_GB2312"/>
          <w:sz w:val="32"/>
          <w:szCs w:val="32"/>
        </w:rPr>
        <w:t>万元，占78.87%；上级补助收入</w:t>
      </w:r>
      <w:r>
        <w:rPr>
          <w:rFonts w:hint="eastAsia" w:ascii="仿宋_GB2312" w:eastAsia="仿宋_GB2312"/>
          <w:sz w:val="32"/>
          <w:szCs w:val="32"/>
        </w:rPr>
        <w:t>0.00</w:t>
      </w:r>
      <w:r>
        <w:rPr>
          <w:rFonts w:hint="eastAsia" w:ascii="仿宋_GB2312" w:hAnsi="ˎ̥" w:eastAsia="仿宋_GB2312"/>
          <w:sz w:val="32"/>
          <w:szCs w:val="32"/>
        </w:rPr>
        <w:t>万元；事业收入</w:t>
      </w:r>
      <w:r>
        <w:rPr>
          <w:rFonts w:hint="eastAsia" w:ascii="仿宋_GB2312" w:eastAsia="仿宋_GB2312"/>
          <w:sz w:val="32"/>
          <w:szCs w:val="32"/>
        </w:rPr>
        <w:t>0.00</w:t>
      </w:r>
      <w:r>
        <w:rPr>
          <w:rFonts w:hint="eastAsia" w:ascii="仿宋_GB2312" w:hAnsi="ˎ̥" w:eastAsia="仿宋_GB2312"/>
          <w:sz w:val="32"/>
          <w:szCs w:val="32"/>
        </w:rPr>
        <w:t>万元；经营收入</w:t>
      </w:r>
      <w:r>
        <w:rPr>
          <w:rFonts w:hint="eastAsia" w:ascii="仿宋_GB2312" w:eastAsia="仿宋_GB2312"/>
          <w:sz w:val="32"/>
          <w:szCs w:val="32"/>
        </w:rPr>
        <w:t>0.00</w:t>
      </w:r>
      <w:r>
        <w:rPr>
          <w:rFonts w:hint="eastAsia" w:ascii="仿宋_GB2312" w:hAnsi="ˎ̥" w:eastAsia="仿宋_GB2312"/>
          <w:sz w:val="32"/>
          <w:szCs w:val="32"/>
        </w:rPr>
        <w:t>万元；附属单位上缴收入</w:t>
      </w:r>
      <w:r>
        <w:rPr>
          <w:rFonts w:hint="eastAsia" w:ascii="仿宋_GB2312" w:eastAsia="仿宋_GB2312"/>
          <w:sz w:val="32"/>
          <w:szCs w:val="32"/>
        </w:rPr>
        <w:t>0.00</w:t>
      </w:r>
      <w:r>
        <w:rPr>
          <w:rFonts w:hint="eastAsia" w:ascii="仿宋_GB2312" w:hAnsi="ˎ̥" w:eastAsia="仿宋_GB2312"/>
          <w:sz w:val="32"/>
          <w:szCs w:val="32"/>
        </w:rPr>
        <w:t>万元；其他收入</w:t>
      </w:r>
      <w:r>
        <w:rPr>
          <w:rFonts w:hint="eastAsia" w:ascii="仿宋_GB2312" w:eastAsia="仿宋_GB2312"/>
          <w:sz w:val="32"/>
          <w:szCs w:val="32"/>
        </w:rPr>
        <w:t>2,431.51</w:t>
      </w:r>
      <w:r>
        <w:rPr>
          <w:rFonts w:hint="eastAsia" w:ascii="仿宋_GB2312" w:hAnsi="ˎ̥" w:eastAsia="仿宋_GB2312"/>
          <w:sz w:val="32"/>
          <w:szCs w:val="32"/>
        </w:rPr>
        <w:t>万元，占21.13%。</w:t>
      </w:r>
    </w:p>
    <w:p>
      <w:pPr>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eastAsia="仿宋_GB2312"/>
          <w:sz w:val="32"/>
          <w:szCs w:val="32"/>
        </w:rPr>
        <w:t>13,215.72</w:t>
      </w:r>
      <w:r>
        <w:rPr>
          <w:rFonts w:hint="eastAsia" w:ascii="仿宋_GB2312" w:hAnsi="ˎ̥" w:eastAsia="仿宋_GB2312"/>
          <w:sz w:val="32"/>
          <w:szCs w:val="32"/>
        </w:rPr>
        <w:t>万元，其中：基本支出</w:t>
      </w:r>
      <w:r>
        <w:rPr>
          <w:rFonts w:hint="eastAsia" w:ascii="仿宋_GB2312" w:eastAsia="仿宋_GB2312"/>
          <w:sz w:val="32"/>
          <w:szCs w:val="32"/>
        </w:rPr>
        <w:t>1,959.76</w:t>
      </w:r>
      <w:r>
        <w:rPr>
          <w:rFonts w:hint="eastAsia" w:ascii="仿宋_GB2312" w:hAnsi="ˎ̥" w:eastAsia="仿宋_GB2312"/>
          <w:sz w:val="32"/>
          <w:szCs w:val="32"/>
        </w:rPr>
        <w:t>万元，占14.83%；项目支出</w:t>
      </w:r>
      <w:r>
        <w:rPr>
          <w:rFonts w:hint="eastAsia" w:ascii="仿宋_GB2312" w:eastAsia="仿宋_GB2312"/>
          <w:sz w:val="32"/>
          <w:szCs w:val="32"/>
        </w:rPr>
        <w:t>11,255.96</w:t>
      </w:r>
      <w:r>
        <w:rPr>
          <w:rFonts w:hint="eastAsia" w:ascii="仿宋_GB2312" w:hAnsi="ˎ̥" w:eastAsia="仿宋_GB2312"/>
          <w:sz w:val="32"/>
          <w:szCs w:val="32"/>
        </w:rPr>
        <w:t>万元，占85.17%；上缴上级支出</w:t>
      </w:r>
      <w:r>
        <w:rPr>
          <w:rFonts w:hint="eastAsia" w:ascii="仿宋_GB2312" w:eastAsia="仿宋_GB2312"/>
          <w:sz w:val="32"/>
          <w:szCs w:val="32"/>
        </w:rPr>
        <w:t>0.00</w:t>
      </w:r>
      <w:r>
        <w:rPr>
          <w:rFonts w:hint="eastAsia" w:ascii="仿宋_GB2312" w:hAnsi="ˎ̥" w:eastAsia="仿宋_GB2312"/>
          <w:sz w:val="32"/>
          <w:szCs w:val="32"/>
        </w:rPr>
        <w:t>万元；经营支出</w:t>
      </w:r>
      <w:r>
        <w:rPr>
          <w:rFonts w:hint="eastAsia" w:ascii="仿宋_GB2312" w:eastAsia="仿宋_GB2312"/>
          <w:sz w:val="32"/>
          <w:szCs w:val="32"/>
        </w:rPr>
        <w:t>0.00</w:t>
      </w:r>
      <w:r>
        <w:rPr>
          <w:rFonts w:hint="eastAsia" w:ascii="仿宋_GB2312" w:hAnsi="ˎ̥" w:eastAsia="仿宋_GB2312"/>
          <w:sz w:val="32"/>
          <w:szCs w:val="32"/>
        </w:rPr>
        <w:t>万元；对附属单位补助支出</w:t>
      </w:r>
      <w:r>
        <w:rPr>
          <w:rFonts w:hint="eastAsia" w:ascii="仿宋_GB2312" w:eastAsia="仿宋_GB2312"/>
          <w:sz w:val="32"/>
          <w:szCs w:val="32"/>
        </w:rPr>
        <w:t>0.00</w:t>
      </w:r>
      <w:r>
        <w:rPr>
          <w:rFonts w:hint="eastAsia" w:ascii="仿宋_GB2312" w:hAnsi="ˎ̥" w:eastAsia="仿宋_GB2312"/>
          <w:sz w:val="32"/>
          <w:szCs w:val="32"/>
        </w:rPr>
        <w:t>万元。</w:t>
      </w:r>
    </w:p>
    <w:p>
      <w:pPr>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2019年度财政拨款收入、支出总计</w:t>
      </w:r>
      <w:r>
        <w:rPr>
          <w:rFonts w:hint="eastAsia" w:ascii="仿宋_GB2312" w:eastAsia="仿宋_GB2312"/>
          <w:sz w:val="32"/>
          <w:szCs w:val="32"/>
        </w:rPr>
        <w:t>10,667.18</w:t>
      </w:r>
      <w:r>
        <w:rPr>
          <w:rFonts w:hint="eastAsia" w:ascii="仿宋_GB2312" w:hAnsi="ˎ̥" w:eastAsia="仿宋_GB2312"/>
          <w:sz w:val="32"/>
          <w:szCs w:val="32"/>
        </w:rPr>
        <w:t>万元。与2018年度相比，财政拨款收入、支出总计各增加208.32万元，增长2%。主要原因：一是人员经费增加；二是项目经费增加。</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eastAsia="仿宋_GB2312"/>
          <w:sz w:val="32"/>
          <w:szCs w:val="32"/>
        </w:rPr>
        <w:t>1,590.66</w:t>
      </w:r>
      <w:r>
        <w:rPr>
          <w:rFonts w:hint="eastAsia" w:ascii="仿宋_GB2312" w:hAnsi="ˎ̥" w:eastAsia="仿宋_GB2312"/>
          <w:sz w:val="32"/>
          <w:szCs w:val="32"/>
        </w:rPr>
        <w:t>万元，主要是扶贫整村推进及特困村改厕配套经费和村级组织服务群众专项经费，较2018年度决算数增加224.09万元，增长16.4%，主要原因是项目尚未完工。</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eastAsia="仿宋_GB2312"/>
          <w:sz w:val="32"/>
          <w:szCs w:val="32"/>
        </w:rPr>
        <w:t>392.14</w:t>
      </w:r>
      <w:r>
        <w:rPr>
          <w:rFonts w:hint="eastAsia" w:ascii="仿宋_GB2312" w:hAnsi="ˎ̥" w:eastAsia="仿宋_GB2312"/>
          <w:sz w:val="32"/>
          <w:szCs w:val="32"/>
        </w:rPr>
        <w:t>万元，主要是农业生产发展资金和农村综合改革财政奖补资金，较2018年度年末决算数减少1950.54万元，下降83.26%，主要原因是羊舍、鹅舍及候车亭等工程项目已完工。</w:t>
      </w:r>
    </w:p>
    <w:p>
      <w:pPr>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before="100" w:beforeAutospacing="1" w:after="100" w:afterAutospacing="1"/>
        <w:ind w:firstLine="640" w:firstLineChars="200"/>
        <w:rPr>
          <w:rFonts w:hint="eastAsia" w:ascii="楷体" w:hAnsi="楷体" w:eastAsia="楷体" w:cs="楷体"/>
          <w:sz w:val="32"/>
          <w:szCs w:val="32"/>
        </w:rPr>
      </w:pPr>
      <w:bookmarkStart w:id="77" w:name="_Toc17398_WPSOffice_Level2"/>
      <w:bookmarkStart w:id="78" w:name="_Toc13694_WPSOffice_Level2"/>
      <w:bookmarkStart w:id="79" w:name="_Toc21737_WPSOffice_Level2"/>
      <w:bookmarkStart w:id="80" w:name="_Toc9989_WPSOffice_Level2"/>
      <w:bookmarkStart w:id="81" w:name="_Toc23005_WPSOffice_Level2"/>
      <w:bookmarkStart w:id="82" w:name="_Toc19665_WPSOffice_Level2"/>
      <w:r>
        <w:rPr>
          <w:rFonts w:hint="eastAsia" w:ascii="楷体" w:hAnsi="楷体" w:eastAsia="楷体" w:cs="楷体"/>
          <w:sz w:val="32"/>
          <w:szCs w:val="32"/>
        </w:rPr>
        <w:t>（一）一般公共预算财政拨款支出决算总体情况</w:t>
      </w:r>
      <w:bookmarkEnd w:id="77"/>
      <w:bookmarkEnd w:id="78"/>
      <w:r>
        <w:rPr>
          <w:rFonts w:hint="eastAsia" w:ascii="楷体" w:hAnsi="楷体" w:eastAsia="楷体" w:cs="楷体"/>
          <w:sz w:val="32"/>
          <w:szCs w:val="32"/>
        </w:rPr>
        <w:t>。</w:t>
      </w:r>
      <w:bookmarkEnd w:id="79"/>
      <w:bookmarkEnd w:id="80"/>
      <w:bookmarkEnd w:id="81"/>
      <w:bookmarkEnd w:id="82"/>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2019年度一般公共预算财政拨款支出</w:t>
      </w:r>
      <w:r>
        <w:rPr>
          <w:rFonts w:hint="eastAsia" w:ascii="仿宋_GB2312" w:eastAsia="仿宋_GB2312"/>
          <w:sz w:val="32"/>
          <w:szCs w:val="32"/>
        </w:rPr>
        <w:t>8,808.44</w:t>
      </w:r>
      <w:r>
        <w:rPr>
          <w:rFonts w:hint="eastAsia" w:ascii="仿宋_GB2312" w:hAnsi="ˎ̥" w:eastAsia="仿宋_GB2312"/>
          <w:sz w:val="32"/>
          <w:szCs w:val="32"/>
        </w:rPr>
        <w:t>万元，占本年支出合计的66.65%。与2018年度相比，财政拨款支出增加786.95万元，增长9.81%，主要原因是工作量增大。</w:t>
      </w:r>
    </w:p>
    <w:p>
      <w:pPr>
        <w:spacing w:before="100" w:beforeAutospacing="1" w:after="100" w:afterAutospacing="1"/>
        <w:ind w:firstLine="640" w:firstLineChars="200"/>
        <w:rPr>
          <w:rFonts w:hint="eastAsia" w:ascii="楷体" w:hAnsi="楷体" w:eastAsia="楷体" w:cs="楷体"/>
          <w:sz w:val="32"/>
          <w:szCs w:val="32"/>
        </w:rPr>
      </w:pPr>
      <w:bookmarkStart w:id="83" w:name="_Toc2711_WPSOffice_Level2"/>
      <w:bookmarkStart w:id="84" w:name="_Toc18793_WPSOffice_Level2"/>
      <w:bookmarkStart w:id="85" w:name="_Toc19075_WPSOffice_Level2"/>
      <w:bookmarkStart w:id="86" w:name="_Toc23864_WPSOffice_Level2"/>
      <w:bookmarkStart w:id="87" w:name="_Toc27767_WPSOffice_Level2"/>
      <w:bookmarkStart w:id="88" w:name="_Toc19535_WPSOffice_Level2"/>
      <w:r>
        <w:rPr>
          <w:rFonts w:hint="eastAsia" w:ascii="楷体" w:hAnsi="楷体" w:eastAsia="楷体" w:cs="楷体"/>
          <w:sz w:val="32"/>
          <w:szCs w:val="32"/>
        </w:rPr>
        <w:t>（二）一般公共预算财政拨款支出决算结构情况</w:t>
      </w:r>
      <w:bookmarkEnd w:id="83"/>
      <w:bookmarkEnd w:id="84"/>
      <w:r>
        <w:rPr>
          <w:rFonts w:hint="eastAsia" w:ascii="楷体" w:hAnsi="楷体" w:eastAsia="楷体" w:cs="楷体"/>
          <w:sz w:val="32"/>
          <w:szCs w:val="32"/>
        </w:rPr>
        <w:t>。</w:t>
      </w:r>
      <w:bookmarkEnd w:id="85"/>
      <w:bookmarkEnd w:id="86"/>
      <w:bookmarkEnd w:id="87"/>
      <w:bookmarkEnd w:id="88"/>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2019年度一般公共预算财政拨款支出</w:t>
      </w:r>
      <w:r>
        <w:rPr>
          <w:rFonts w:hint="eastAsia" w:ascii="仿宋_GB2312" w:eastAsia="仿宋_GB2312"/>
          <w:sz w:val="32"/>
          <w:szCs w:val="32"/>
        </w:rPr>
        <w:t>8,808.44</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支出889.84万元，占10.1%；</w:t>
      </w:r>
      <w:r>
        <w:rPr>
          <w:rFonts w:hint="eastAsia" w:ascii="仿宋_GB2312" w:hAnsi="ˎ̥" w:eastAsia="仿宋_GB2312"/>
          <w:b/>
          <w:sz w:val="32"/>
          <w:szCs w:val="32"/>
        </w:rPr>
        <w:t>公共安全支出（类）</w:t>
      </w:r>
      <w:r>
        <w:rPr>
          <w:rFonts w:hint="eastAsia" w:ascii="仿宋_GB2312" w:hAnsi="ˎ̥" w:eastAsia="仿宋_GB2312"/>
          <w:sz w:val="32"/>
          <w:szCs w:val="32"/>
        </w:rPr>
        <w:t>支出2万元，占0.023%；</w:t>
      </w:r>
      <w:r>
        <w:rPr>
          <w:rFonts w:hint="eastAsia" w:ascii="仿宋_GB2312" w:hAnsi="ˎ̥" w:eastAsia="仿宋_GB2312"/>
          <w:b/>
          <w:bCs/>
          <w:sz w:val="32"/>
          <w:szCs w:val="32"/>
        </w:rPr>
        <w:t>教育支出（类）</w:t>
      </w:r>
      <w:r>
        <w:rPr>
          <w:rFonts w:hint="eastAsia" w:ascii="仿宋_GB2312" w:hAnsi="ˎ̥" w:eastAsia="仿宋_GB2312"/>
          <w:sz w:val="32"/>
          <w:szCs w:val="32"/>
        </w:rPr>
        <w:t>支出12.62万元，占0.14%；</w:t>
      </w:r>
      <w:r>
        <w:rPr>
          <w:rFonts w:hint="eastAsia" w:ascii="仿宋_GB2312" w:hAnsi="ˎ̥" w:eastAsia="仿宋_GB2312"/>
          <w:b/>
          <w:bCs/>
          <w:sz w:val="32"/>
          <w:szCs w:val="32"/>
        </w:rPr>
        <w:t>社会保障和就业支出（类）</w:t>
      </w:r>
      <w:r>
        <w:rPr>
          <w:rFonts w:hint="eastAsia" w:ascii="仿宋_GB2312" w:hAnsi="ˎ̥" w:eastAsia="仿宋_GB2312"/>
          <w:sz w:val="32"/>
          <w:szCs w:val="32"/>
        </w:rPr>
        <w:t>支出119.62万元，占1.36%；</w:t>
      </w:r>
      <w:r>
        <w:rPr>
          <w:rFonts w:hint="eastAsia" w:ascii="仿宋_GB2312" w:hAnsi="ˎ̥" w:eastAsia="仿宋_GB2312"/>
          <w:b/>
          <w:bCs/>
          <w:sz w:val="32"/>
          <w:szCs w:val="32"/>
        </w:rPr>
        <w:t>卫生健康支出（类）</w:t>
      </w:r>
      <w:r>
        <w:rPr>
          <w:rFonts w:hint="eastAsia" w:ascii="仿宋_GB2312" w:hAnsi="ˎ̥" w:eastAsia="仿宋_GB2312"/>
          <w:sz w:val="32"/>
          <w:szCs w:val="32"/>
        </w:rPr>
        <w:t>支出122.02万元，占1.39%；</w:t>
      </w:r>
      <w:r>
        <w:rPr>
          <w:rFonts w:hint="eastAsia" w:ascii="仿宋_GB2312" w:hAnsi="ˎ̥" w:eastAsia="仿宋_GB2312"/>
          <w:b/>
          <w:bCs/>
          <w:sz w:val="32"/>
          <w:szCs w:val="32"/>
        </w:rPr>
        <w:t>节能环保支出（类）</w:t>
      </w:r>
      <w:r>
        <w:rPr>
          <w:rFonts w:hint="eastAsia" w:ascii="仿宋_GB2312" w:hAnsi="ˎ̥" w:eastAsia="仿宋_GB2312"/>
          <w:sz w:val="32"/>
          <w:szCs w:val="32"/>
        </w:rPr>
        <w:t>支出298.78万元，占3.4%；</w:t>
      </w:r>
      <w:r>
        <w:rPr>
          <w:rFonts w:hint="eastAsia" w:ascii="仿宋_GB2312" w:hAnsi="ˎ̥" w:eastAsia="仿宋_GB2312"/>
          <w:b/>
          <w:bCs/>
          <w:sz w:val="32"/>
          <w:szCs w:val="32"/>
        </w:rPr>
        <w:t>城乡社区支出（类）</w:t>
      </w:r>
      <w:r>
        <w:rPr>
          <w:rFonts w:hint="eastAsia" w:ascii="仿宋_GB2312" w:hAnsi="ˎ̥" w:eastAsia="仿宋_GB2312"/>
          <w:sz w:val="32"/>
          <w:szCs w:val="32"/>
        </w:rPr>
        <w:t>支出359.34万元，占4.08%；</w:t>
      </w:r>
      <w:r>
        <w:rPr>
          <w:rFonts w:hint="eastAsia" w:ascii="仿宋_GB2312" w:hAnsi="ˎ̥" w:eastAsia="仿宋_GB2312"/>
          <w:b/>
          <w:bCs/>
          <w:sz w:val="32"/>
          <w:szCs w:val="32"/>
        </w:rPr>
        <w:t>农林水支出（类）</w:t>
      </w:r>
      <w:r>
        <w:rPr>
          <w:rFonts w:hint="eastAsia" w:ascii="仿宋_GB2312" w:hAnsi="ˎ̥" w:eastAsia="仿宋_GB2312"/>
          <w:sz w:val="32"/>
          <w:szCs w:val="32"/>
        </w:rPr>
        <w:t>支出6,927.37万元，占78.64%；</w:t>
      </w:r>
      <w:r>
        <w:rPr>
          <w:rFonts w:hint="eastAsia" w:ascii="仿宋_GB2312" w:hAnsi="ˎ̥" w:eastAsia="仿宋_GB2312"/>
          <w:b/>
          <w:bCs/>
          <w:sz w:val="32"/>
          <w:szCs w:val="32"/>
        </w:rPr>
        <w:t>住房保障支出（类）</w:t>
      </w:r>
      <w:r>
        <w:rPr>
          <w:rFonts w:hint="eastAsia" w:ascii="仿宋_GB2312" w:hAnsi="ˎ̥" w:eastAsia="仿宋_GB2312"/>
          <w:sz w:val="32"/>
          <w:szCs w:val="32"/>
        </w:rPr>
        <w:t>支出76.85万元，占0.87%。</w:t>
      </w:r>
    </w:p>
    <w:p>
      <w:pPr>
        <w:spacing w:before="100" w:beforeAutospacing="1" w:after="100" w:afterAutospacing="1"/>
        <w:ind w:firstLine="640" w:firstLineChars="200"/>
        <w:rPr>
          <w:rFonts w:hint="eastAsia" w:ascii="楷体" w:hAnsi="楷体" w:eastAsia="楷体" w:cs="楷体"/>
          <w:sz w:val="32"/>
          <w:szCs w:val="32"/>
        </w:rPr>
      </w:pPr>
      <w:bookmarkStart w:id="89" w:name="_Toc9502_WPSOffice_Level2"/>
      <w:bookmarkStart w:id="90" w:name="_Toc22318_WPSOffice_Level2"/>
      <w:bookmarkStart w:id="91" w:name="_Toc21701_WPSOffice_Level2"/>
      <w:bookmarkStart w:id="92" w:name="_Toc25136_WPSOffice_Level2"/>
      <w:bookmarkStart w:id="93" w:name="_Toc15415_WPSOffice_Level2"/>
      <w:bookmarkStart w:id="94" w:name="_Toc29364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2019年度财政拨款支出年初预算为3,679.38万元，支出决算为</w:t>
      </w:r>
      <w:r>
        <w:rPr>
          <w:rFonts w:hint="eastAsia" w:ascii="仿宋_GB2312" w:eastAsia="仿宋_GB2312"/>
          <w:sz w:val="32"/>
          <w:szCs w:val="32"/>
        </w:rPr>
        <w:t>8,808.44</w:t>
      </w:r>
      <w:r>
        <w:rPr>
          <w:rFonts w:hint="eastAsia" w:ascii="仿宋_GB2312" w:hAnsi="ˎ̥" w:eastAsia="仿宋_GB2312"/>
          <w:sz w:val="32"/>
          <w:szCs w:val="32"/>
        </w:rPr>
        <w:t>万元，完成年初预算的239.4%。其中：</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一般公共服务（类）政府办公厅（室）及相关机构事务（款）行政运行（项）。</w:t>
      </w:r>
    </w:p>
    <w:p>
      <w:pPr>
        <w:spacing w:before="100" w:beforeAutospacing="1" w:after="100" w:afterAutospacing="1"/>
        <w:rPr>
          <w:rFonts w:hint="eastAsia" w:ascii="仿宋_GB2312" w:hAnsi="ˎ̥" w:eastAsia="仿宋_GB2312"/>
          <w:sz w:val="32"/>
          <w:szCs w:val="32"/>
        </w:rPr>
      </w:pPr>
      <w:r>
        <w:rPr>
          <w:rFonts w:hint="eastAsia" w:ascii="仿宋_GB2312" w:hAnsi="ˎ̥" w:eastAsia="仿宋_GB2312"/>
          <w:sz w:val="32"/>
          <w:szCs w:val="32"/>
        </w:rPr>
        <w:t>年初预算为783.86万元，支出决算为889.84万元，完成年初预算的113.52%。决算数大于预算数的主要原因：人员调资增加工资收入。</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 xml:space="preserve"> 公共安全支出（类）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年初预算为0万元，支出决算为2万元，决算数大于预算数的主要原因：包含上年结转资金。</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3.</w:t>
      </w:r>
      <w:r>
        <w:rPr>
          <w:rFonts w:hint="eastAsia"/>
          <w:b/>
        </w:rPr>
        <w:t xml:space="preserve"> </w:t>
      </w:r>
      <w:r>
        <w:rPr>
          <w:rFonts w:hint="eastAsia" w:ascii="仿宋_GB2312" w:hAnsi="ˎ̥" w:eastAsia="仿宋_GB2312"/>
          <w:b/>
          <w:sz w:val="32"/>
          <w:szCs w:val="32"/>
        </w:rPr>
        <w:t>教育支出（类）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年初预算为0万元，支出决算为12.62万元，决算数大于预算数的主要原因：一是包含上年结转资金；二是年中有追加项目经费。</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4.</w:t>
      </w:r>
      <w:r>
        <w:rPr>
          <w:rFonts w:hint="eastAsia" w:ascii="仿宋_GB2312" w:hAnsi="ˎ̥" w:eastAsia="仿宋_GB2312"/>
          <w:b/>
          <w:sz w:val="32"/>
          <w:szCs w:val="32"/>
        </w:rPr>
        <w:t xml:space="preserve"> 社会保障和就业支出（类）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年初预算为163.06万元，支出决算为119.62万元，完成年初预算的73.36%。决算数小于预算数的主要原因：退休人员增多。</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5.</w:t>
      </w:r>
      <w:r>
        <w:rPr>
          <w:rFonts w:hint="eastAsia"/>
        </w:rPr>
        <w:t xml:space="preserve"> </w:t>
      </w:r>
      <w:r>
        <w:rPr>
          <w:rFonts w:hint="eastAsia" w:ascii="仿宋_GB2312" w:hAnsi="ˎ̥" w:eastAsia="仿宋_GB2312"/>
          <w:b/>
          <w:sz w:val="32"/>
          <w:szCs w:val="32"/>
        </w:rPr>
        <w:t>卫生健康支出（类）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年初预算为55.06万元，支出决算为122.02万元，完成年初预算的221.61%。决算数大于预算数的主要原因：人员调资，社保基数调高。</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6.</w:t>
      </w:r>
      <w:r>
        <w:rPr>
          <w:rFonts w:hint="eastAsia"/>
        </w:rPr>
        <w:t xml:space="preserve"> </w:t>
      </w:r>
      <w:r>
        <w:rPr>
          <w:rFonts w:hint="eastAsia" w:ascii="仿宋_GB2312" w:hAnsi="ˎ̥" w:eastAsia="仿宋_GB2312"/>
          <w:b/>
          <w:sz w:val="32"/>
          <w:szCs w:val="32"/>
        </w:rPr>
        <w:t>节能环保支出（类）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年初预算为0万元，支出决算为298.78万元，决算数大于预算数的主要原因：年中有追加项目经费。</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7.</w:t>
      </w:r>
      <w:r>
        <w:rPr>
          <w:rFonts w:hint="eastAsia"/>
        </w:rPr>
        <w:t xml:space="preserve"> </w:t>
      </w:r>
      <w:r>
        <w:rPr>
          <w:rFonts w:hint="eastAsia" w:ascii="仿宋_GB2312" w:hAnsi="ˎ̥" w:eastAsia="仿宋_GB2312"/>
          <w:b/>
          <w:sz w:val="32"/>
          <w:szCs w:val="32"/>
        </w:rPr>
        <w:t>城乡社区支出（类）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年初预算为570万元，支出决算为359.34万元，完成年初预算的63.04%。决算数小于预算数的主要原因：工程尚未完工。</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8.</w:t>
      </w:r>
      <w:r>
        <w:rPr>
          <w:rFonts w:hint="eastAsia"/>
        </w:rPr>
        <w:t xml:space="preserve"> </w:t>
      </w:r>
      <w:r>
        <w:rPr>
          <w:rFonts w:hint="eastAsia" w:ascii="仿宋_GB2312" w:hAnsi="ˎ̥" w:eastAsia="仿宋_GB2312"/>
          <w:b/>
          <w:sz w:val="32"/>
          <w:szCs w:val="32"/>
        </w:rPr>
        <w:t>农林水支出（类）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年初预算为2005.5万元，支出决算为6927.37万元，完成年初预算的345.42%。决算数大于预算数的主要原因：一是包含上年结转资金；二是年中有追加项目经费。</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9.</w:t>
      </w:r>
      <w:r>
        <w:rPr>
          <w:rFonts w:hint="eastAsia"/>
        </w:rPr>
        <w:t xml:space="preserve"> </w:t>
      </w:r>
      <w:r>
        <w:rPr>
          <w:rFonts w:hint="eastAsia" w:ascii="仿宋_GB2312" w:hAnsi="ˎ̥" w:eastAsia="仿宋_GB2312"/>
          <w:b/>
          <w:sz w:val="32"/>
          <w:szCs w:val="32"/>
        </w:rPr>
        <w:t>住房保障支出（类）</w:t>
      </w:r>
    </w:p>
    <w:p>
      <w:pPr>
        <w:spacing w:before="100" w:beforeAutospacing="1" w:after="100" w:afterAutospacing="1"/>
        <w:rPr>
          <w:rFonts w:hint="eastAsia" w:ascii="仿宋_GB2312" w:hAnsi="ˎ̥" w:eastAsia="仿宋_GB2312"/>
          <w:b/>
          <w:sz w:val="32"/>
          <w:szCs w:val="32"/>
        </w:rPr>
      </w:pPr>
      <w:r>
        <w:rPr>
          <w:rFonts w:hint="eastAsia" w:ascii="仿宋_GB2312" w:hAnsi="ˎ̥" w:eastAsia="仿宋_GB2312"/>
          <w:sz w:val="32"/>
          <w:szCs w:val="32"/>
        </w:rPr>
        <w:t>年初预算为101.9万元，支出决算为76.85万元，完成年初预算的75.42%。决算数小于预算数的主要原因：退休人员增多，公积金缴费减少。</w:t>
      </w:r>
    </w:p>
    <w:p>
      <w:pPr>
        <w:spacing w:before="100" w:beforeAutospacing="1" w:after="100" w:afterAutospacing="1"/>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2019年度财政拨款基本支出</w:t>
      </w:r>
      <w:r>
        <w:rPr>
          <w:rFonts w:hint="eastAsia" w:ascii="仿宋_GB2312" w:eastAsia="仿宋_GB2312"/>
          <w:sz w:val="32"/>
          <w:szCs w:val="32"/>
        </w:rPr>
        <w:t>1302.09</w:t>
      </w:r>
      <w:r>
        <w:rPr>
          <w:rFonts w:hint="eastAsia" w:ascii="仿宋_GB2312" w:hAnsi="ˎ̥" w:eastAsia="仿宋_GB2312"/>
          <w:sz w:val="32"/>
          <w:szCs w:val="32"/>
        </w:rPr>
        <w:t>万元，其中：人员经费</w:t>
      </w:r>
      <w:r>
        <w:rPr>
          <w:rFonts w:hint="eastAsia" w:ascii="仿宋_GB2312" w:eastAsia="仿宋_GB2312"/>
          <w:sz w:val="32"/>
          <w:szCs w:val="32"/>
        </w:rPr>
        <w:t>1,234.82</w:t>
      </w:r>
      <w:r>
        <w:rPr>
          <w:rFonts w:hint="eastAsia" w:ascii="仿宋_GB2312" w:hAnsi="ˎ̥" w:eastAsia="仿宋_GB2312"/>
          <w:sz w:val="32"/>
          <w:szCs w:val="32"/>
        </w:rPr>
        <w:t>万元，主要包括：基本工资、津贴补贴、奖金、绩效工资、机关事业单位基本养老保险缴费、职业年金缴费、职工基本医疗保险缴费、公务员医疗补助缴费、其他社会保障缴费、住房公积金、其他工资福利支出、生活补助、救济费、助学金、奖励金、个人农业生产补贴、其他对个人和家庭的生活补助。公用经费</w:t>
      </w:r>
      <w:r>
        <w:rPr>
          <w:rFonts w:hint="eastAsia" w:ascii="仿宋_GB2312" w:eastAsia="仿宋_GB2312"/>
          <w:sz w:val="32"/>
          <w:szCs w:val="32"/>
        </w:rPr>
        <w:t>67.27</w:t>
      </w:r>
      <w:r>
        <w:rPr>
          <w:rFonts w:hint="eastAsia" w:ascii="仿宋_GB2312" w:hAnsi="ˎ̥" w:eastAsia="仿宋_GB2312"/>
          <w:sz w:val="32"/>
          <w:szCs w:val="32"/>
        </w:rPr>
        <w:t>万元，主要包括：办公费、印刷费、咨询费、电费、邮电费、差旅费、维修（护）费、租赁费、培训费、公务接待费、委托业务费、工会经费、公务用车运行维护费、其他交通费用、其他商品和服务支出。</w:t>
      </w:r>
    </w:p>
    <w:p>
      <w:pPr>
        <w:tabs>
          <w:tab w:val="center" w:pos="4473"/>
        </w:tabs>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七、政府性基金预算财政拨款收入支出决算情况说明</w:t>
      </w:r>
    </w:p>
    <w:p>
      <w:pPr>
        <w:tabs>
          <w:tab w:val="center" w:pos="4473"/>
        </w:tabs>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（一）2019年度政府性基金预算财政拨款收入</w:t>
      </w:r>
      <w:r>
        <w:rPr>
          <w:rFonts w:hint="eastAsia" w:ascii="仿宋_GB2312" w:eastAsia="仿宋_GB2312"/>
          <w:sz w:val="32"/>
          <w:szCs w:val="32"/>
        </w:rPr>
        <w:t>1,490.60</w:t>
      </w:r>
      <w:r>
        <w:rPr>
          <w:rFonts w:hint="eastAsia" w:ascii="仿宋_GB2312" w:hAnsi="ˎ̥" w:eastAsia="仿宋_GB2312"/>
          <w:sz w:val="32"/>
          <w:szCs w:val="32"/>
        </w:rPr>
        <w:t>万元，主要是生猪生态循环养殖小区项目启动资金，较2018年度增加1168.23万元，增长362.39%。主要原因：农村基础设施建设工作增多。</w:t>
      </w:r>
    </w:p>
    <w:p>
      <w:pPr>
        <w:tabs>
          <w:tab w:val="center" w:pos="4473"/>
        </w:tabs>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（二）2019年度政府性基金预算财政拨款支出</w:t>
      </w:r>
      <w:r>
        <w:rPr>
          <w:rFonts w:hint="eastAsia" w:ascii="仿宋_GB2312" w:eastAsia="仿宋_GB2312"/>
          <w:sz w:val="32"/>
          <w:szCs w:val="32"/>
        </w:rPr>
        <w:t>1,466.60</w:t>
      </w:r>
      <w:r>
        <w:rPr>
          <w:rFonts w:hint="eastAsia" w:ascii="仿宋_GB2312" w:hAnsi="ˎ̥" w:eastAsia="仿宋_GB2312"/>
          <w:sz w:val="32"/>
          <w:szCs w:val="32"/>
        </w:rPr>
        <w:t>万元，较2018年度增加1371.91万元，增长1448.84%。</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（三）2019年度政府性基金预算财政拨款支出年初预算为570万元，支出决算为</w:t>
      </w:r>
      <w:r>
        <w:rPr>
          <w:rFonts w:hint="eastAsia" w:ascii="仿宋_GB2312" w:eastAsia="仿宋_GB2312"/>
          <w:sz w:val="32"/>
          <w:szCs w:val="32"/>
        </w:rPr>
        <w:t>1,466.60</w:t>
      </w:r>
      <w:r>
        <w:rPr>
          <w:rFonts w:hint="eastAsia" w:ascii="仿宋_GB2312" w:hAnsi="ˎ̥" w:eastAsia="仿宋_GB2312"/>
          <w:sz w:val="32"/>
          <w:szCs w:val="32"/>
        </w:rPr>
        <w:t>万元，完成年初预算的257.3%。其中：</w:t>
      </w:r>
    </w:p>
    <w:p>
      <w:pPr>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城乡社区（类）。</w:t>
      </w:r>
    </w:p>
    <w:p>
      <w:pPr>
        <w:spacing w:before="100" w:beforeAutospacing="1" w:after="100" w:afterAutospacing="1"/>
        <w:rPr>
          <w:rFonts w:hint="eastAsia" w:ascii="仿宋_GB2312" w:hAnsi="ˎ̥" w:eastAsia="仿宋_GB2312"/>
          <w:sz w:val="32"/>
          <w:szCs w:val="32"/>
        </w:rPr>
      </w:pPr>
      <w:r>
        <w:rPr>
          <w:rFonts w:hint="eastAsia" w:ascii="仿宋_GB2312" w:hAnsi="ˎ̥" w:eastAsia="仿宋_GB2312"/>
          <w:sz w:val="32"/>
          <w:szCs w:val="32"/>
        </w:rPr>
        <w:t xml:space="preserve">    年初预算为570万元，支出决算为1466.6万元，完成年初预算的257.3%。决算数大于预算数的主要原因：一是年中追加项目支出；二是包含上年结转资金。</w:t>
      </w:r>
    </w:p>
    <w:p>
      <w:pPr>
        <w:spacing w:before="100" w:beforeAutospacing="1" w:after="100" w:afterAutospacing="1"/>
        <w:ind w:firstLine="627" w:firstLineChars="196"/>
        <w:rPr>
          <w:rFonts w:hint="eastAsia" w:ascii="仿宋_GB2312" w:hAnsi="ˎ̥" w:eastAsia="楷体_GB2312"/>
          <w:sz w:val="32"/>
          <w:szCs w:val="32"/>
        </w:rPr>
      </w:pPr>
      <w:r>
        <w:rPr>
          <w:rFonts w:hint="eastAsia" w:ascii="黑体" w:hAnsi="黑体" w:eastAsia="黑体" w:cs="黑体"/>
          <w:bCs/>
          <w:sz w:val="32"/>
          <w:szCs w:val="32"/>
        </w:rPr>
        <w:t>八、一般公共预算财政拨款“三公”经费支出决算情况说明</w:t>
      </w:r>
    </w:p>
    <w:p>
      <w:pPr>
        <w:spacing w:before="100" w:beforeAutospacing="1" w:after="100" w:afterAutospacing="1"/>
        <w:ind w:firstLine="643" w:firstLineChars="200"/>
        <w:rPr>
          <w:rFonts w:hint="eastAsia"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spacing w:before="100" w:beforeAutospacing="1" w:after="100" w:afterAutospacing="1"/>
        <w:rPr>
          <w:rFonts w:hint="eastAsia" w:ascii="仿宋_GB2312" w:hAnsi="ˎ̥" w:eastAsia="仿宋_GB2312"/>
          <w:sz w:val="32"/>
          <w:szCs w:val="32"/>
        </w:rPr>
      </w:pPr>
      <w:r>
        <w:rPr>
          <w:rFonts w:hint="eastAsia" w:ascii="仿宋_GB2312" w:hAnsi="ˎ̥" w:eastAsia="仿宋_GB2312"/>
          <w:sz w:val="32"/>
          <w:szCs w:val="32"/>
        </w:rPr>
        <w:t xml:space="preserve">    2019年度一般公共预算财政拨款“三公”经费支出预算为10.23万元，支出决算为</w:t>
      </w:r>
      <w:r>
        <w:rPr>
          <w:rFonts w:hint="eastAsia" w:ascii="仿宋_GB2312" w:eastAsia="仿宋_GB2312"/>
          <w:sz w:val="32"/>
          <w:szCs w:val="32"/>
        </w:rPr>
        <w:t>10.23</w:t>
      </w:r>
      <w:r>
        <w:rPr>
          <w:rFonts w:hint="eastAsia" w:ascii="仿宋_GB2312" w:hAnsi="ˎ̥" w:eastAsia="仿宋_GB2312"/>
          <w:sz w:val="32"/>
          <w:szCs w:val="32"/>
        </w:rPr>
        <w:t>万元，完成预算的100%。</w:t>
      </w:r>
    </w:p>
    <w:p>
      <w:pPr>
        <w:spacing w:before="100" w:beforeAutospacing="1" w:after="100" w:afterAutospacing="1"/>
        <w:rPr>
          <w:rFonts w:hint="eastAsia" w:ascii="楷体" w:hAnsi="楷体" w:eastAsia="楷体" w:cs="楷体"/>
          <w:b/>
          <w:bCs/>
          <w:sz w:val="32"/>
          <w:szCs w:val="32"/>
        </w:rPr>
      </w:pPr>
      <w:r>
        <w:rPr>
          <w:rFonts w:hint="eastAsia" w:ascii="楷体" w:hAnsi="楷体" w:eastAsia="楷体" w:cs="楷体"/>
          <w:b/>
          <w:bCs/>
          <w:sz w:val="32"/>
          <w:szCs w:val="32"/>
        </w:rPr>
        <w:t xml:space="preserve">    （二）一般公共预算“三公”经费财政拨款支出决算具体情况说明。</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2019年度一般公共预算财政拨款“三公”经费支出决算中，因公出国（境）费支出决算</w:t>
      </w:r>
      <w:r>
        <w:rPr>
          <w:rFonts w:hint="eastAsia" w:ascii="仿宋_GB2312" w:eastAsia="仿宋_GB2312"/>
          <w:sz w:val="32"/>
          <w:szCs w:val="32"/>
        </w:rPr>
        <w:t>0.00</w:t>
      </w:r>
      <w:r>
        <w:rPr>
          <w:rFonts w:hint="eastAsia" w:ascii="仿宋_GB2312" w:hAnsi="ˎ̥" w:eastAsia="仿宋_GB2312"/>
          <w:sz w:val="32"/>
          <w:szCs w:val="32"/>
        </w:rPr>
        <w:t>万元；公务用车购置及运行费支出决算</w:t>
      </w:r>
      <w:r>
        <w:rPr>
          <w:rFonts w:hint="eastAsia" w:ascii="仿宋_GB2312" w:eastAsia="仿宋_GB2312"/>
          <w:sz w:val="32"/>
          <w:szCs w:val="32"/>
        </w:rPr>
        <w:t>8.97</w:t>
      </w:r>
      <w:r>
        <w:rPr>
          <w:rFonts w:hint="eastAsia" w:ascii="仿宋_GB2312" w:hAnsi="ˎ̥" w:eastAsia="仿宋_GB2312"/>
          <w:sz w:val="32"/>
          <w:szCs w:val="32"/>
        </w:rPr>
        <w:t>万元，占87.68%；公务接待费支出决算</w:t>
      </w:r>
      <w:r>
        <w:rPr>
          <w:rFonts w:hint="eastAsia" w:ascii="仿宋_GB2312" w:eastAsia="仿宋_GB2312"/>
          <w:sz w:val="32"/>
          <w:szCs w:val="32"/>
        </w:rPr>
        <w:t>1.26</w:t>
      </w:r>
      <w:r>
        <w:rPr>
          <w:rFonts w:hint="eastAsia" w:ascii="仿宋_GB2312" w:hAnsi="ˎ̥" w:eastAsia="仿宋_GB2312"/>
          <w:sz w:val="32"/>
          <w:szCs w:val="32"/>
        </w:rPr>
        <w:t>万元，占12.32%。具体情况如下：</w:t>
      </w:r>
    </w:p>
    <w:p>
      <w:pPr>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eastAsia" w:ascii="仿宋_GB2312" w:eastAsia="仿宋_GB2312"/>
          <w:sz w:val="32"/>
          <w:szCs w:val="32"/>
        </w:rPr>
        <w:t>0.00</w:t>
      </w:r>
      <w:r>
        <w:rPr>
          <w:rFonts w:hint="eastAsia" w:ascii="仿宋_GB2312" w:hAnsi="ˎ̥" w:eastAsia="仿宋_GB2312"/>
          <w:sz w:val="32"/>
          <w:szCs w:val="32"/>
        </w:rPr>
        <w:t>万元。</w:t>
      </w:r>
    </w:p>
    <w:p>
      <w:pPr>
        <w:spacing w:before="100" w:beforeAutospacing="1" w:after="100" w:afterAutospacing="1"/>
        <w:rPr>
          <w:rFonts w:hint="eastAsia" w:ascii="仿宋_GB2312" w:hAnsi="ˎ̥" w:eastAsia="仿宋_GB2312"/>
          <w:sz w:val="32"/>
          <w:szCs w:val="32"/>
        </w:rPr>
      </w:pPr>
      <w:r>
        <w:rPr>
          <w:rFonts w:hint="eastAsia" w:ascii="仿宋_GB2312" w:hAnsi="ˎ̥" w:eastAsia="仿宋_GB2312"/>
          <w:b/>
          <w:sz w:val="32"/>
          <w:szCs w:val="32"/>
        </w:rPr>
        <w:t xml:space="preserve">    2.公务用车购置及运行费支出</w:t>
      </w:r>
      <w:r>
        <w:rPr>
          <w:rFonts w:hint="eastAsia" w:ascii="仿宋_GB2312" w:eastAsia="仿宋_GB2312"/>
          <w:sz w:val="32"/>
          <w:szCs w:val="32"/>
        </w:rPr>
        <w:t>8.97</w:t>
      </w:r>
      <w:r>
        <w:rPr>
          <w:rFonts w:hint="eastAsia" w:ascii="仿宋_GB2312" w:hAnsi="ˎ̥" w:eastAsia="仿宋_GB2312"/>
          <w:sz w:val="32"/>
          <w:szCs w:val="32"/>
        </w:rPr>
        <w:t>万元。其中：</w:t>
      </w:r>
    </w:p>
    <w:p>
      <w:pPr>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eastAsia="仿宋_GB2312"/>
          <w:sz w:val="32"/>
          <w:szCs w:val="32"/>
        </w:rPr>
        <w:t>0.00</w:t>
      </w:r>
      <w:r>
        <w:rPr>
          <w:rFonts w:hint="eastAsia" w:ascii="仿宋_GB2312" w:hAnsi="ˎ̥" w:eastAsia="仿宋_GB2312"/>
          <w:sz w:val="32"/>
          <w:szCs w:val="32"/>
        </w:rPr>
        <w:t>万元。</w:t>
      </w:r>
    </w:p>
    <w:p>
      <w:pPr>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eastAsia="仿宋_GB2312"/>
          <w:sz w:val="32"/>
          <w:szCs w:val="32"/>
        </w:rPr>
        <w:t>8.97</w:t>
      </w:r>
      <w:r>
        <w:rPr>
          <w:rFonts w:hint="eastAsia" w:ascii="仿宋_GB2312" w:hAnsi="ˎ̥" w:eastAsia="仿宋_GB2312"/>
          <w:sz w:val="32"/>
          <w:szCs w:val="32"/>
        </w:rPr>
        <w:t>万元，主要用于日常下村开展工作。</w:t>
      </w:r>
    </w:p>
    <w:p>
      <w:pPr>
        <w:spacing w:before="100" w:beforeAutospacing="1" w:after="100" w:afterAutospacing="1"/>
        <w:ind w:firstLine="640" w:firstLineChars="200"/>
        <w:rPr>
          <w:rFonts w:hint="eastAsia" w:ascii="仿宋_GB2312" w:hAnsi="ˎ̥" w:eastAsia="仿宋_GB2312"/>
          <w:bCs/>
          <w:sz w:val="32"/>
          <w:szCs w:val="32"/>
        </w:rPr>
      </w:pPr>
      <w:r>
        <w:rPr>
          <w:rFonts w:hint="eastAsia" w:ascii="仿宋_GB2312" w:hAnsi="ˎ̥" w:eastAsia="仿宋_GB2312"/>
          <w:bCs/>
          <w:sz w:val="32"/>
          <w:szCs w:val="32"/>
        </w:rPr>
        <w:t>公务用车购置及运行费支出决算</w:t>
      </w:r>
      <w:r>
        <w:rPr>
          <w:rFonts w:hint="eastAsia" w:ascii="仿宋_GB2312" w:hAnsi="ˎ̥" w:eastAsia="仿宋_GB2312"/>
          <w:sz w:val="32"/>
          <w:szCs w:val="32"/>
        </w:rPr>
        <w:t>比上年决算数增加0.7万元，增长8.46%。主要原因是工作量增大。</w:t>
      </w:r>
    </w:p>
    <w:p>
      <w:pPr>
        <w:spacing w:before="100" w:beforeAutospacing="1" w:after="100" w:afterAutospacing="1"/>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eastAsia="仿宋_GB2312"/>
          <w:sz w:val="32"/>
          <w:szCs w:val="32"/>
        </w:rPr>
        <w:t>1.26</w:t>
      </w:r>
      <w:r>
        <w:rPr>
          <w:rFonts w:hint="eastAsia" w:ascii="仿宋_GB2312" w:hAnsi="ˎ̥" w:eastAsia="仿宋_GB2312"/>
          <w:sz w:val="32"/>
          <w:szCs w:val="32"/>
        </w:rPr>
        <w:t>万元，其中：</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公务接待费支出决算比上年决算数增加1.12万元，增长8%。主要原因是扶贫检查增多，接待次数增多。</w:t>
      </w:r>
    </w:p>
    <w:p>
      <w:pPr>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支出1.26万元，国内公务接待25批次，接待360人次；主要用于上级单位对扶贫、危房改造及厕所改造等检查工作。</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国（境）外接待费支出0万元。</w:t>
      </w:r>
    </w:p>
    <w:p>
      <w:pPr>
        <w:spacing w:before="100" w:beforeAutospacing="1" w:after="100" w:afterAutospacing="1"/>
        <w:ind w:firstLine="627" w:firstLineChars="196"/>
        <w:rPr>
          <w:rFonts w:hint="eastAsia" w:ascii="仿宋_GB2312" w:hAnsi="ˎ̥" w:eastAsia="楷体_GB2312"/>
          <w:sz w:val="32"/>
          <w:szCs w:val="32"/>
        </w:rPr>
      </w:pPr>
      <w:r>
        <w:rPr>
          <w:rFonts w:hint="eastAsia" w:ascii="黑体" w:hAnsi="黑体" w:eastAsia="黑体" w:cs="黑体"/>
          <w:bCs/>
          <w:sz w:val="32"/>
          <w:szCs w:val="32"/>
        </w:rPr>
        <w:t>九、政府性基金预算财政拨款“三公”经费支出决算情况说明</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2019年度政府性基金预算财政拨款“三公”经费支出合计</w:t>
      </w:r>
      <w:r>
        <w:rPr>
          <w:rFonts w:hint="eastAsia" w:ascii="仿宋_GB2312" w:eastAsia="仿宋_GB2312"/>
          <w:sz w:val="32"/>
          <w:szCs w:val="32"/>
        </w:rPr>
        <w:t>0.00</w:t>
      </w:r>
      <w:r>
        <w:rPr>
          <w:rFonts w:hint="eastAsia" w:ascii="仿宋_GB2312" w:hAnsi="ˎ̥" w:eastAsia="仿宋_GB2312"/>
          <w:sz w:val="32"/>
          <w:szCs w:val="32"/>
        </w:rPr>
        <w:t>万元。</w:t>
      </w:r>
    </w:p>
    <w:p>
      <w:pPr>
        <w:spacing w:before="100" w:beforeAutospacing="1" w:after="100" w:afterAutospacing="1"/>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（一）绩效管理工作开展情况。</w:t>
      </w:r>
    </w:p>
    <w:p>
      <w:pPr>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绩效管理要求，我单位组织对2019年度一般公共预算项目支出全面开展绩效自评。自评项目45个，共涉及资金1831.38万元，自评覆盖率达到100%。从评价情况来看，大田镇政府以下四个方面做得比较理想：一是能够严格按照三定方案配备人员，有效地控制部门人员成本；二是部门预算编制基本合理；三是资金使用合规，公用经费控制合理；四是严格按要求及相关时限内容公开预决算信息，部门预算管理公开透明度较高。</w:t>
      </w:r>
    </w:p>
    <w:p>
      <w:pPr>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（二）部门决算中项目绩效自评结果。</w:t>
      </w:r>
    </w:p>
    <w:p>
      <w:pPr>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村级组织服务群众专项经费项目自评得分为94分。发现的主要问题及原因：年初预算编制时未能充分考虑到实际情况，需合理的安排季度任务。下一步改进措施：加强预算编制的科学性和预见性，序时跟踪监督项目执行情况，合理安排部门年度任务数，并分季度制定资金支付计划，严格控制预算项目按计划进行。 </w:t>
      </w:r>
    </w:p>
    <w:p>
      <w:pPr>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2017年美丽乡村建设项目自评得分为95分。发现的主要问题及原因：经费支付过程中进度安排不合理，未考虑到实际情况，导致支出进度慢。下一步改进措施：合理安排部门年度任务数，并分季度制定资金支付计划，严格控制预算项目按计划进行。</w:t>
      </w:r>
    </w:p>
    <w:p>
      <w:pPr>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（三）重点项目绩效评价情况（如有）。</w:t>
      </w:r>
    </w:p>
    <w:p>
      <w:pPr>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（四）其他以部门为主体开展的项目绩效评价报告（如有）。</w:t>
      </w:r>
    </w:p>
    <w:p>
      <w:pPr>
        <w:spacing w:before="100" w:beforeAutospacing="1" w:after="100" w:afterAutospacing="1"/>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spacing w:before="100" w:beforeAutospacing="1" w:after="100" w:afterAutospacing="1"/>
        <w:ind w:firstLine="643" w:firstLineChars="200"/>
        <w:rPr>
          <w:rFonts w:hint="eastAsia" w:ascii="楷体" w:hAnsi="楷体" w:eastAsia="楷体" w:cs="楷体"/>
          <w:b/>
          <w:sz w:val="32"/>
          <w:szCs w:val="32"/>
        </w:rPr>
      </w:pPr>
      <w:bookmarkStart w:id="95" w:name="_Toc5978_WPSOffice_Level2"/>
      <w:bookmarkStart w:id="96" w:name="_Toc18325_WPSOffice_Level2"/>
      <w:bookmarkStart w:id="97" w:name="_Toc23598_WPSOffice_Level2"/>
      <w:bookmarkStart w:id="98" w:name="_Toc15565_WPSOffice_Level2"/>
      <w:bookmarkStart w:id="99" w:name="_Toc15262_WPSOffice_Level2"/>
      <w:bookmarkStart w:id="100" w:name="_Toc32639_WPSOffice_Level2"/>
      <w:r>
        <w:rPr>
          <w:rFonts w:hint="eastAsia" w:ascii="楷体" w:hAnsi="楷体" w:eastAsia="楷体" w:cs="楷体"/>
          <w:b/>
          <w:sz w:val="32"/>
          <w:szCs w:val="32"/>
        </w:rPr>
        <w:t>（一）机关运行经费支出情况。</w:t>
      </w:r>
      <w:bookmarkEnd w:id="95"/>
      <w:bookmarkEnd w:id="96"/>
      <w:bookmarkEnd w:id="97"/>
      <w:bookmarkEnd w:id="98"/>
      <w:bookmarkEnd w:id="99"/>
      <w:bookmarkEnd w:id="100"/>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东方市大田镇人民政府机关运行经费67.27万元（为部门决算中行政单位和参公事业单位使用一般公共预算财政拨款安排的基本支出中的日常公用经费支出，事业单位没有机关运行经费支出），比上年数增加9.33万元，增长16.1%。主要原因是：工作量增大。</w:t>
      </w:r>
    </w:p>
    <w:p>
      <w:pPr>
        <w:spacing w:before="100" w:beforeAutospacing="1" w:after="100" w:afterAutospacing="1"/>
        <w:ind w:firstLine="643" w:firstLineChars="200"/>
        <w:rPr>
          <w:rFonts w:hint="eastAsia" w:ascii="楷体" w:hAnsi="楷体" w:eastAsia="楷体" w:cs="楷体"/>
          <w:b/>
          <w:sz w:val="32"/>
          <w:szCs w:val="32"/>
        </w:rPr>
      </w:pPr>
      <w:bookmarkStart w:id="101" w:name="_Toc30383_WPSOffice_Level2"/>
      <w:bookmarkStart w:id="102" w:name="_Toc13084_WPSOffice_Level2"/>
      <w:bookmarkStart w:id="103" w:name="_Toc3131_WPSOffice_Level2"/>
      <w:bookmarkStart w:id="104" w:name="_Toc25333_WPSOffice_Level2"/>
      <w:bookmarkStart w:id="105" w:name="_Toc32689_WPSOffice_Level2"/>
      <w:bookmarkStart w:id="106" w:name="_Toc23966_WPSOffice_Level2"/>
      <w:r>
        <w:rPr>
          <w:rFonts w:hint="eastAsia" w:ascii="楷体" w:hAnsi="楷体" w:eastAsia="楷体" w:cs="楷体"/>
          <w:b/>
          <w:sz w:val="32"/>
          <w:szCs w:val="32"/>
        </w:rPr>
        <w:t>（二）政府采购支出情况。</w:t>
      </w:r>
      <w:bookmarkEnd w:id="101"/>
      <w:bookmarkEnd w:id="102"/>
      <w:bookmarkEnd w:id="103"/>
      <w:bookmarkEnd w:id="104"/>
      <w:bookmarkEnd w:id="105"/>
      <w:bookmarkEnd w:id="106"/>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2019年度东方市大田镇人民政府政府采购支出总额45.15万元，其中：政府采购货物支出45.15万元、政府采购工程支出0万元、政府采购服务支出0万元。授予中小企业合同金额0万元，其中：授予小微企业合同金额4.65万元，占政府采购支出总额的10%。</w:t>
      </w:r>
    </w:p>
    <w:p>
      <w:pPr>
        <w:spacing w:before="100" w:beforeAutospacing="1" w:after="100" w:afterAutospacing="1"/>
        <w:ind w:firstLine="643" w:firstLineChars="200"/>
        <w:rPr>
          <w:rFonts w:hint="eastAsia" w:ascii="楷体" w:hAnsi="楷体" w:eastAsia="楷体" w:cs="楷体"/>
          <w:b/>
          <w:sz w:val="32"/>
          <w:szCs w:val="32"/>
        </w:rPr>
      </w:pPr>
      <w:bookmarkStart w:id="107" w:name="_Toc6016_WPSOffice_Level2"/>
      <w:bookmarkStart w:id="108" w:name="_Toc19989_WPSOffice_Level2"/>
      <w:bookmarkStart w:id="109" w:name="_Toc29584_WPSOffice_Level2"/>
      <w:bookmarkStart w:id="110" w:name="_Toc527_WPSOffice_Level2"/>
      <w:bookmarkStart w:id="111" w:name="_Toc10902_WPSOffice_Level2"/>
      <w:bookmarkStart w:id="112" w:name="_Toc15129_WPSOffice_Level2"/>
      <w:r>
        <w:rPr>
          <w:rFonts w:hint="eastAsia" w:ascii="楷体" w:hAnsi="楷体" w:eastAsia="楷体" w:cs="楷体"/>
          <w:b/>
          <w:sz w:val="32"/>
          <w:szCs w:val="32"/>
        </w:rPr>
        <w:t>（三）国有资产占用情况。</w:t>
      </w:r>
      <w:bookmarkEnd w:id="107"/>
      <w:bookmarkEnd w:id="108"/>
      <w:bookmarkEnd w:id="109"/>
      <w:bookmarkEnd w:id="110"/>
      <w:bookmarkEnd w:id="111"/>
      <w:bookmarkEnd w:id="112"/>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截至2019年度12月31日，本部门占用房屋面积11320平方米，其中：办公用房1216平方米，业务用房0平方米，其他（不含构筑物）10104平方米。</w:t>
      </w:r>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2辆，其中：从车辆种类说明：轿车2辆、越野车0辆、小型载客汽车0辆、大中型载客汽车0辆、其他用车0辆；从车辆使用情况说明：副部（省）级及以上领导用车0辆、主要领导干部用车0辆、机要通信用车1辆、应急保障用车1辆、执法执勤用车0辆、特种专业技术用车0辆、离退休干部用车0辆、其他用车0辆。</w:t>
      </w:r>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单位价值50万元（含）以上通用设备0台（套），单价100万元（含）以上专用设备0台（套）。</w:t>
      </w:r>
    </w:p>
    <w:p>
      <w:pPr>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年末在建工程1895.46万元。</w:t>
      </w:r>
    </w:p>
    <w:p>
      <w:pPr>
        <w:spacing w:before="100" w:beforeAutospacing="1" w:after="100" w:afterAutospacing="1" w:line="578" w:lineRule="exact"/>
        <w:ind w:firstLine="640" w:firstLineChars="200"/>
        <w:rPr>
          <w:rFonts w:hint="eastAsia" w:ascii="仿宋_GB2312" w:hAnsi="ˎ̥" w:eastAsia="仿宋_GB2312"/>
          <w:sz w:val="32"/>
          <w:szCs w:val="32"/>
        </w:rPr>
      </w:pPr>
    </w:p>
    <w:p>
      <w:pPr>
        <w:spacing w:before="100" w:beforeAutospacing="1" w:after="100" w:afterAutospacing="1"/>
        <w:jc w:val="center"/>
        <w:rPr>
          <w:rFonts w:hint="eastAsia" w:ascii="黑体" w:hAnsi="ˎ̥" w:eastAsia="黑体"/>
          <w:sz w:val="32"/>
          <w:szCs w:val="32"/>
        </w:rPr>
      </w:pPr>
      <w:bookmarkStart w:id="113" w:name="_Toc4398_WPSOffice_Level1"/>
      <w:bookmarkStart w:id="114" w:name="_Toc8808_WPSOffice_Level1"/>
      <w:bookmarkStart w:id="115" w:name="_Toc17580_WPSOffice_Level1"/>
      <w:bookmarkStart w:id="116" w:name="_Toc11039_WPSOffice_Level1"/>
      <w:bookmarkStart w:id="117" w:name="_Toc8874_WPSOffice_Level1"/>
      <w:bookmarkStart w:id="118" w:name="_Toc15425_WPSOffice_Level1"/>
      <w:r>
        <w:rPr>
          <w:rFonts w:hint="eastAsia" w:ascii="黑体" w:hAnsi="ˎ̥" w:eastAsia="黑体"/>
          <w:sz w:val="32"/>
          <w:szCs w:val="32"/>
        </w:rPr>
        <w:t>第四部分  名词解释</w:t>
      </w:r>
      <w:bookmarkEnd w:id="113"/>
      <w:bookmarkEnd w:id="114"/>
      <w:bookmarkEnd w:id="115"/>
      <w:bookmarkEnd w:id="116"/>
      <w:bookmarkEnd w:id="117"/>
      <w:bookmarkEnd w:id="118"/>
    </w:p>
    <w:p>
      <w:pPr>
        <w:spacing w:before="100" w:beforeAutospacing="1" w:after="100" w:afterAutospacing="1"/>
        <w:jc w:val="center"/>
        <w:rPr>
          <w:rFonts w:hint="eastAsia" w:ascii="黑体" w:hAnsi="ˎ̥" w:eastAsia="黑体"/>
          <w:sz w:val="32"/>
          <w:szCs w:val="32"/>
        </w:rPr>
      </w:pP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一、财政拨款收入：指本级财政当年拨付的资金。</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ABA5"/>
    <w:multiLevelType w:val="singleLevel"/>
    <w:tmpl w:val="19AAAB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EC5235"/>
    <w:rsid w:val="001D0285"/>
    <w:rsid w:val="00EC5235"/>
    <w:rsid w:val="15416085"/>
    <w:rsid w:val="1D903C8D"/>
    <w:rsid w:val="1E2A7DEE"/>
    <w:rsid w:val="31D240FA"/>
    <w:rsid w:val="68EB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99"/>
    <w:rPr>
      <w:color w:val="0000FF"/>
      <w:u w:val="single"/>
    </w:rPr>
  </w:style>
  <w:style w:type="paragraph" w:styleId="5">
    <w:name w:val="List Paragraph"/>
    <w:basedOn w:val="1"/>
    <w:qFormat/>
    <w:uiPriority w:val="34"/>
    <w:pPr>
      <w:ind w:firstLine="420" w:firstLineChars="200"/>
    </w:pPr>
  </w:style>
  <w:style w:type="paragraph" w:customStyle="1" w:styleId="6">
    <w:name w:val="wpsoffice1"/>
    <w:basedOn w:val="1"/>
    <w:uiPriority w:val="0"/>
    <w:pPr>
      <w:spacing w:before="100" w:beforeAutospacing="1" w:after="100" w:afterAutospacing="1"/>
    </w:pPr>
  </w:style>
  <w:style w:type="paragraph" w:customStyle="1" w:styleId="7">
    <w:name w:val="wpsoffice2"/>
    <w:basedOn w:val="1"/>
    <w:uiPriority w:val="0"/>
    <w:pPr>
      <w:spacing w:before="100" w:beforeAutospacing="1" w:after="100" w:afterAutospacing="1"/>
    </w:pPr>
  </w:style>
  <w:style w:type="paragraph" w:customStyle="1" w:styleId="8">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967</Words>
  <Characters>5516</Characters>
  <Lines>45</Lines>
  <Paragraphs>12</Paragraphs>
  <TotalTime>0</TotalTime>
  <ScaleCrop>false</ScaleCrop>
  <LinksUpToDate>false</LinksUpToDate>
  <CharactersWithSpaces>6471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2020-11-06T04:17:00Z</dcterms:created>
  <dc:creator>2012</dc:creator>
  <cp:lastModifiedBy>奥古斯丁'张三</cp:lastModifiedBy>
  <dcterms:modified xsi:type="dcterms:W3CDTF">2020-11-06T04:24:15Z</dcterms:modified>
  <dc:title>DWZDM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