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84"/>
          <w:szCs w:val="84"/>
          <w:u w:val="single"/>
          <w14:textFill>
            <w14:solidFill>
              <w14:schemeClr w14:val="tx1"/>
            </w14:solidFill>
          </w14:textFill>
        </w:rPr>
      </w:pPr>
    </w:p>
    <w:p>
      <w:pPr>
        <w:rPr>
          <w:color w:val="000000" w:themeColor="text1"/>
          <w:sz w:val="84"/>
          <w:szCs w:val="84"/>
          <w:u w:val="single"/>
          <w14:textFill>
            <w14:solidFill>
              <w14:schemeClr w14:val="tx1"/>
            </w14:solidFill>
          </w14:textFill>
        </w:rPr>
      </w:pPr>
    </w:p>
    <w:p>
      <w:pPr>
        <w:rPr>
          <w:color w:val="000000" w:themeColor="text1"/>
          <w:sz w:val="84"/>
          <w:szCs w:val="84"/>
          <w:u w:val="single"/>
          <w14:textFill>
            <w14:solidFill>
              <w14:schemeClr w14:val="tx1"/>
            </w14:solidFill>
          </w14:textFill>
        </w:rPr>
      </w:pPr>
    </w:p>
    <w:p>
      <w:pPr>
        <w:rPr>
          <w:color w:val="000000" w:themeColor="text1"/>
          <w:sz w:val="84"/>
          <w:szCs w:val="84"/>
          <w:u w:val="single"/>
          <w14:textFill>
            <w14:solidFill>
              <w14:schemeClr w14:val="tx1"/>
            </w14:solidFill>
          </w14:textFill>
        </w:rPr>
      </w:pPr>
    </w:p>
    <w:p>
      <w:pPr>
        <w:jc w:val="center"/>
        <w:rPr>
          <w:color w:val="000000" w:themeColor="text1"/>
          <w:sz w:val="84"/>
          <w:szCs w:val="84"/>
          <w14:textFill>
            <w14:solidFill>
              <w14:schemeClr w14:val="tx1"/>
            </w14:solidFill>
          </w14:textFill>
        </w:rPr>
      </w:pPr>
      <w:r>
        <w:rPr>
          <w:rFonts w:hint="eastAsia"/>
          <w:color w:val="000000" w:themeColor="text1"/>
          <w:sz w:val="84"/>
          <w:szCs w:val="84"/>
          <w:lang w:val="en-US" w:eastAsia="zh-CN"/>
          <w14:textFill>
            <w14:solidFill>
              <w14:schemeClr w14:val="tx1"/>
            </w14:solidFill>
          </w14:textFill>
        </w:rPr>
        <w:t>20</w:t>
      </w:r>
      <w:r>
        <w:rPr>
          <w:rFonts w:hint="default"/>
          <w:color w:val="000000" w:themeColor="text1"/>
          <w:sz w:val="84"/>
          <w:szCs w:val="84"/>
          <w:lang w:val="en-US" w:eastAsia="zh-CN"/>
          <w14:textFill>
            <w14:solidFill>
              <w14:schemeClr w14:val="tx1"/>
            </w14:solidFill>
          </w14:textFill>
        </w:rPr>
        <w:t>20</w:t>
      </w:r>
      <w:r>
        <w:rPr>
          <w:rFonts w:hint="eastAsia"/>
          <w:color w:val="000000" w:themeColor="text1"/>
          <w:sz w:val="84"/>
          <w:szCs w:val="84"/>
          <w14:textFill>
            <w14:solidFill>
              <w14:schemeClr w14:val="tx1"/>
            </w14:solidFill>
          </w14:textFill>
        </w:rPr>
        <w:t>年</w:t>
      </w:r>
      <w:r>
        <w:rPr>
          <w:rFonts w:hint="eastAsia"/>
          <w:color w:val="000000" w:themeColor="text1"/>
          <w:sz w:val="84"/>
          <w:szCs w:val="84"/>
          <w:lang w:eastAsia="zh-CN"/>
          <w14:textFill>
            <w14:solidFill>
              <w14:schemeClr w14:val="tx1"/>
            </w14:solidFill>
          </w14:textFill>
        </w:rPr>
        <w:t>感城镇人民政府部门</w:t>
      </w:r>
      <w:r>
        <w:rPr>
          <w:rFonts w:hint="eastAsia"/>
          <w:color w:val="000000" w:themeColor="text1"/>
          <w:sz w:val="84"/>
          <w:szCs w:val="84"/>
          <w14:textFill>
            <w14:solidFill>
              <w14:schemeClr w14:val="tx1"/>
            </w14:solidFill>
          </w14:textFill>
        </w:rPr>
        <w:t>预算</w:t>
      </w: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rPr>
          <w:color w:val="000000" w:themeColor="text1"/>
          <w:sz w:val="84"/>
          <w:szCs w:val="84"/>
          <w14:textFill>
            <w14:solidFill>
              <w14:schemeClr w14:val="tx1"/>
            </w14:solidFill>
          </w14:textFill>
        </w:rPr>
      </w:pPr>
    </w:p>
    <w:p>
      <w:pPr>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olor w:val="000000" w:themeColor="text1"/>
          <w:sz w:val="52"/>
          <w:szCs w:val="52"/>
          <w14:textFill>
            <w14:solidFill>
              <w14:schemeClr w14:val="tx1"/>
            </w14:solidFill>
          </w14:textFill>
        </w:rPr>
      </w:pPr>
    </w:p>
    <w:p>
      <w:pPr>
        <w:pStyle w:val="7"/>
        <w:numPr>
          <w:ilvl w:val="0"/>
          <w:numId w:val="1"/>
        </w:numPr>
        <w:ind w:firstLineChars="0"/>
        <w:jc w:val="lef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eastAsia="zh-CN"/>
          <w14:textFill>
            <w14:solidFill>
              <w14:schemeClr w14:val="tx1"/>
            </w14:solidFill>
          </w14:textFill>
        </w:rPr>
        <w:t>感城镇人民政府（部门）</w:t>
      </w:r>
      <w:r>
        <w:rPr>
          <w:rFonts w:hint="eastAsia" w:ascii="黑体" w:hAnsi="黑体" w:eastAsia="黑体"/>
          <w:color w:val="000000" w:themeColor="text1"/>
          <w:sz w:val="32"/>
          <w:szCs w:val="32"/>
          <w14:textFill>
            <w14:solidFill>
              <w14:schemeClr w14:val="tx1"/>
            </w14:solidFill>
          </w14:textFill>
        </w:rPr>
        <w:t>概况</w:t>
      </w:r>
    </w:p>
    <w:p>
      <w:pPr>
        <w:pStyle w:val="7"/>
        <w:numPr>
          <w:ilvl w:val="0"/>
          <w:numId w:val="1"/>
        </w:numPr>
        <w:ind w:firstLineChars="0"/>
        <w:jc w:val="lef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主要职能及机构设置情况</w:t>
      </w:r>
    </w:p>
    <w:p>
      <w:pPr>
        <w:pStyle w:val="7"/>
        <w:numPr>
          <w:ilvl w:val="0"/>
          <w:numId w:val="1"/>
        </w:numPr>
        <w:ind w:firstLineChars="0"/>
        <w:jc w:val="lef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部门预算单位构成</w:t>
      </w:r>
    </w:p>
    <w:p>
      <w:pPr>
        <w:pStyle w:val="7"/>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eastAsia="zh-CN"/>
          <w14:textFill>
            <w14:solidFill>
              <w14:schemeClr w14:val="tx1"/>
            </w14:solidFill>
          </w14:textFill>
        </w:rPr>
        <w:t>感城镇人民政府（部门）</w:t>
      </w:r>
      <w:r>
        <w:rPr>
          <w:rFonts w:hint="eastAsia" w:ascii="黑体" w:hAnsi="黑体" w:eastAsia="黑体"/>
          <w:color w:val="000000" w:themeColor="text1"/>
          <w:sz w:val="32"/>
          <w:szCs w:val="32"/>
          <w:lang w:val="en-US" w:eastAsia="zh-CN"/>
          <w14:textFill>
            <w14:solidFill>
              <w14:schemeClr w14:val="tx1"/>
            </w14:solidFill>
          </w14:textFill>
        </w:rPr>
        <w:t>20</w:t>
      </w:r>
      <w:r>
        <w:rPr>
          <w:rFonts w:hint="default" w:ascii="黑体" w:hAnsi="黑体" w:eastAsia="黑体"/>
          <w:color w:val="000000" w:themeColor="text1"/>
          <w:sz w:val="32"/>
          <w:szCs w:val="32"/>
          <w:lang w:val="en-US" w:eastAsia="zh-CN"/>
          <w14:textFill>
            <w14:solidFill>
              <w14:schemeClr w14:val="tx1"/>
            </w14:solidFill>
          </w14:textFill>
        </w:rPr>
        <w:t>20</w:t>
      </w:r>
      <w:r>
        <w:rPr>
          <w:rFonts w:hint="eastAsia" w:ascii="黑体" w:hAnsi="黑体" w:eastAsia="黑体"/>
          <w:color w:val="000000" w:themeColor="text1"/>
          <w:sz w:val="32"/>
          <w:szCs w:val="32"/>
          <w14:textFill>
            <w14:solidFill>
              <w14:schemeClr w14:val="tx1"/>
            </w14:solidFill>
          </w14:textFill>
        </w:rPr>
        <w:t>年部门预算表</w:t>
      </w:r>
    </w:p>
    <w:p>
      <w:pPr>
        <w:pStyle w:val="7"/>
        <w:numPr>
          <w:ilvl w:val="0"/>
          <w:numId w:val="2"/>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财政拨款收支总表</w:t>
      </w:r>
    </w:p>
    <w:p>
      <w:pPr>
        <w:pStyle w:val="7"/>
        <w:numPr>
          <w:ilvl w:val="0"/>
          <w:numId w:val="2"/>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一般公共预算支出表</w:t>
      </w:r>
    </w:p>
    <w:p>
      <w:pPr>
        <w:pStyle w:val="7"/>
        <w:numPr>
          <w:ilvl w:val="0"/>
          <w:numId w:val="2"/>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一般公共预算基本支出表</w:t>
      </w:r>
    </w:p>
    <w:p>
      <w:pPr>
        <w:pStyle w:val="7"/>
        <w:numPr>
          <w:ilvl w:val="0"/>
          <w:numId w:val="2"/>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一般公共预算“三公”经费支出表</w:t>
      </w:r>
    </w:p>
    <w:p>
      <w:pPr>
        <w:pStyle w:val="7"/>
        <w:numPr>
          <w:ilvl w:val="0"/>
          <w:numId w:val="2"/>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政府性基金预算支出表</w:t>
      </w:r>
    </w:p>
    <w:p>
      <w:pPr>
        <w:pStyle w:val="7"/>
        <w:numPr>
          <w:ilvl w:val="0"/>
          <w:numId w:val="2"/>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政府性基金预算“三公”经费支出表</w:t>
      </w:r>
    </w:p>
    <w:p>
      <w:pPr>
        <w:pStyle w:val="7"/>
        <w:numPr>
          <w:ilvl w:val="0"/>
          <w:numId w:val="2"/>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部门收支总表</w:t>
      </w:r>
    </w:p>
    <w:p>
      <w:pPr>
        <w:pStyle w:val="7"/>
        <w:numPr>
          <w:ilvl w:val="0"/>
          <w:numId w:val="2"/>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部门收入总表</w:t>
      </w:r>
    </w:p>
    <w:p>
      <w:pPr>
        <w:pStyle w:val="7"/>
        <w:numPr>
          <w:ilvl w:val="0"/>
          <w:numId w:val="2"/>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部门支出总表</w:t>
      </w:r>
    </w:p>
    <w:p>
      <w:pPr>
        <w:pStyle w:val="7"/>
        <w:numPr>
          <w:ilvl w:val="0"/>
          <w:numId w:val="2"/>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项目支出绩效信息表</w:t>
      </w:r>
    </w:p>
    <w:p>
      <w:pPr>
        <w:pStyle w:val="7"/>
        <w:numPr>
          <w:ilvl w:val="0"/>
          <w:numId w:val="1"/>
        </w:numPr>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w:t>
      </w:r>
      <w:r>
        <w:rPr>
          <w:rFonts w:hint="default"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黑体" w:hAnsi="黑体" w:eastAsia="黑体"/>
          <w:color w:val="000000" w:themeColor="text1"/>
          <w:sz w:val="32"/>
          <w:szCs w:val="32"/>
          <w14:textFill>
            <w14:solidFill>
              <w14:schemeClr w14:val="tx1"/>
            </w14:solidFill>
          </w14:textFill>
        </w:rPr>
        <w:t>年部门预算情况说明</w:t>
      </w:r>
    </w:p>
    <w:p>
      <w:pPr>
        <w:pStyle w:val="7"/>
        <w:numPr>
          <w:ilvl w:val="0"/>
          <w:numId w:val="1"/>
        </w:numPr>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名词解释</w:t>
      </w:r>
    </w:p>
    <w:p>
      <w:pPr>
        <w:pStyle w:val="7"/>
        <w:ind w:left="1320" w:firstLine="0" w:firstLineChars="0"/>
        <w:jc w:val="left"/>
        <w:rPr>
          <w:rFonts w:ascii="黑体" w:hAnsi="黑体" w:eastAsia="黑体"/>
          <w:color w:val="000000" w:themeColor="text1"/>
          <w:sz w:val="32"/>
          <w:szCs w:val="32"/>
          <w14:textFill>
            <w14:solidFill>
              <w14:schemeClr w14:val="tx1"/>
            </w14:solidFill>
          </w14:textFill>
        </w:rPr>
      </w:pPr>
    </w:p>
    <w:p>
      <w:pPr>
        <w:pStyle w:val="7"/>
        <w:ind w:left="1320" w:firstLine="0" w:firstLineChars="0"/>
        <w:jc w:val="left"/>
        <w:rPr>
          <w:rFonts w:ascii="黑体" w:hAnsi="黑体" w:eastAsia="黑体"/>
          <w:color w:val="000000" w:themeColor="text1"/>
          <w:sz w:val="32"/>
          <w:szCs w:val="32"/>
          <w14:textFill>
            <w14:solidFill>
              <w14:schemeClr w14:val="tx1"/>
            </w14:solidFill>
          </w14:textFill>
        </w:rPr>
      </w:pPr>
    </w:p>
    <w:p>
      <w:pPr>
        <w:pStyle w:val="7"/>
        <w:ind w:left="1320" w:firstLine="0" w:firstLineChars="0"/>
        <w:jc w:val="left"/>
        <w:rPr>
          <w:rFonts w:ascii="黑体" w:hAnsi="黑体" w:eastAsia="黑体"/>
          <w:color w:val="000000" w:themeColor="text1"/>
          <w:sz w:val="32"/>
          <w:szCs w:val="32"/>
          <w14:textFill>
            <w14:solidFill>
              <w14:schemeClr w14:val="tx1"/>
            </w14:solidFill>
          </w14:textFill>
        </w:rPr>
      </w:pPr>
    </w:p>
    <w:p>
      <w:pPr>
        <w:pStyle w:val="7"/>
        <w:ind w:left="1320" w:firstLine="0" w:firstLineChars="0"/>
        <w:jc w:val="left"/>
        <w:rPr>
          <w:rFonts w:ascii="黑体" w:hAnsi="黑体" w:eastAsia="黑体"/>
          <w:color w:val="000000" w:themeColor="text1"/>
          <w:sz w:val="32"/>
          <w:szCs w:val="32"/>
          <w14:textFill>
            <w14:solidFill>
              <w14:schemeClr w14:val="tx1"/>
            </w14:solidFill>
          </w14:textFill>
        </w:rPr>
      </w:pPr>
    </w:p>
    <w:p>
      <w:pPr>
        <w:pStyle w:val="7"/>
        <w:ind w:left="1320" w:firstLine="0" w:firstLineChars="0"/>
        <w:jc w:val="left"/>
        <w:rPr>
          <w:rFonts w:ascii="黑体" w:hAnsi="黑体" w:eastAsia="黑体"/>
          <w:color w:val="000000" w:themeColor="text1"/>
          <w:sz w:val="32"/>
          <w:szCs w:val="32"/>
          <w14:textFill>
            <w14:solidFill>
              <w14:schemeClr w14:val="tx1"/>
            </w14:solidFill>
          </w14:textFill>
        </w:rPr>
      </w:pPr>
    </w:p>
    <w:p>
      <w:pPr>
        <w:pStyle w:val="7"/>
        <w:numPr>
          <w:ilvl w:val="0"/>
          <w:numId w:val="3"/>
        </w:numPr>
        <w:wordWrap/>
        <w:adjustRightInd/>
        <w:snapToGrid/>
        <w:spacing w:before="0" w:after="0" w:line="600" w:lineRule="exact"/>
        <w:ind w:right="0" w:firstLineChars="0"/>
        <w:jc w:val="center"/>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olor w:val="000000" w:themeColor="text1"/>
          <w:sz w:val="32"/>
          <w:szCs w:val="32"/>
          <w14:textFill>
            <w14:solidFill>
              <w14:schemeClr w14:val="tx1"/>
            </w14:solidFill>
          </w14:textFill>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pStyle w:val="7"/>
        <w:numPr>
          <w:ilvl w:val="0"/>
          <w:numId w:val="4"/>
        </w:numPr>
        <w:wordWrap/>
        <w:adjustRightInd/>
        <w:snapToGrid/>
        <w:spacing w:before="0" w:after="0" w:line="600" w:lineRule="exact"/>
        <w:ind w:right="0" w:firstLineChars="0"/>
        <w:jc w:val="left"/>
        <w:textAlignment w:val="auto"/>
        <w:outlineLvl w:val="9"/>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主要职能及机构设置情况</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1、宣传党在农村的路线、方针、政策和国家的法律、法规，推行政务公开，坚持依法执政。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2、贯彻落实镇党委的各项决议。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3、制定和组织实施镇社会经济发展计划，组织指导好各行业生产，搞活市场商品流通，协调好镇与外地区的经济交流与合作，抓好招商引资，促进经济发展，提高人民群众生活水平。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4、制定并组织实施村镇建设规划，部署重点工程建设，村道路建设及公共设施、水利设施的管理，负责土地、林木、水等自然资源和生态环境保护，做好护林防火工作。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5、负责镇民宗、民政、农合、农保、低保、计划生育、文化教育、卫生、土地确权、环境卫生、社会治安综合管理等工作，调解和处理民事纠纷，打击刑事犯罪，维护社会稳定。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6、制定镇年度财政预算，管理村财委托代理工作，维护镇财政正常运行。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7、抓好农民技能培训，为群众提供政策、科技、市场信息等服务。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8、抓好精神文明建设，文明生态村建设，美丽乡村建设等工作，打造社会主义新农村， </w:t>
      </w:r>
    </w:p>
    <w:p>
      <w:pPr>
        <w:spacing w:line="600" w:lineRule="exact"/>
        <w:ind w:firstLine="800" w:firstLineChars="250"/>
        <w:jc w:val="left"/>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9、完成上级政府交办的其他事项。  </w:t>
      </w:r>
    </w:p>
    <w:p>
      <w:pPr>
        <w:spacing w:line="600" w:lineRule="exact"/>
        <w:ind w:firstLine="800" w:firstLineChars="250"/>
        <w:jc w:val="left"/>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 xml:space="preserve">根据上述职责，本单位内设党政综合办公室 </w:t>
      </w:r>
      <w:r>
        <w:rPr>
          <w:rFonts w:hint="eastAsia" w:ascii="仿宋_GB2312" w:hAnsi="黑体" w:eastAsia="仿宋_GB2312" w:cs="仿宋_GB2312"/>
          <w:color w:val="000000" w:themeColor="text1"/>
          <w:sz w:val="32"/>
          <w:szCs w:val="32"/>
          <w:lang w:eastAsia="zh-CN"/>
          <w14:textFill>
            <w14:solidFill>
              <w14:schemeClr w14:val="tx1"/>
            </w14:solidFill>
          </w14:textFill>
        </w:rPr>
        <w:t>、经济发展办公室、纪委办公室、计生办、综治办、武装部、社会事务服务中心、</w:t>
      </w:r>
      <w:r>
        <w:rPr>
          <w:rFonts w:hint="eastAsia" w:ascii="仿宋_GB2312" w:hAnsi="黑体" w:eastAsia="仿宋_GB2312" w:cs="仿宋_GB2312"/>
          <w:color w:val="000000" w:themeColor="text1"/>
          <w:sz w:val="32"/>
          <w:szCs w:val="32"/>
          <w:lang w:val="en-US" w:eastAsia="zh-CN"/>
          <w14:textFill>
            <w14:solidFill>
              <w14:schemeClr w14:val="tx1"/>
            </w14:solidFill>
          </w14:textFill>
        </w:rPr>
        <w:t>农业</w:t>
      </w:r>
      <w:r>
        <w:rPr>
          <w:rFonts w:hint="eastAsia" w:ascii="仿宋_GB2312" w:hAnsi="黑体" w:eastAsia="仿宋_GB2312" w:cs="仿宋_GB2312"/>
          <w:color w:val="000000" w:themeColor="text1"/>
          <w:sz w:val="32"/>
          <w:szCs w:val="32"/>
          <w:lang w:eastAsia="zh-CN"/>
          <w14:textFill>
            <w14:solidFill>
              <w14:schemeClr w14:val="tx1"/>
            </w14:solidFill>
          </w14:textFill>
        </w:rPr>
        <w:t>服务中心、规划建设管理所、安监所、</w:t>
      </w:r>
      <w:r>
        <w:rPr>
          <w:rFonts w:hint="eastAsia" w:ascii="仿宋_GB2312" w:hAnsi="黑体" w:eastAsia="仿宋_GB2312" w:cs="仿宋_GB2312"/>
          <w:color w:val="000000" w:themeColor="text1"/>
          <w:sz w:val="32"/>
          <w:szCs w:val="32"/>
          <w14:textFill>
            <w14:solidFill>
              <w14:schemeClr w14:val="tx1"/>
            </w14:solidFill>
          </w14:textFill>
        </w:rPr>
        <w:t>等</w:t>
      </w:r>
      <w:r>
        <w:rPr>
          <w:rFonts w:hint="eastAsia" w:ascii="仿宋_GB2312" w:hAnsi="黑体" w:eastAsia="仿宋_GB2312" w:cs="仿宋_GB2312"/>
          <w:color w:val="000000" w:themeColor="text1"/>
          <w:sz w:val="32"/>
          <w:szCs w:val="32"/>
          <w:lang w:val="en-US" w:eastAsia="zh-CN"/>
          <w14:textFill>
            <w14:solidFill>
              <w14:schemeClr w14:val="tx1"/>
            </w14:solidFill>
          </w14:textFill>
        </w:rPr>
        <w:t>10</w:t>
      </w:r>
      <w:r>
        <w:rPr>
          <w:rFonts w:hint="eastAsia" w:ascii="仿宋_GB2312" w:hAnsi="黑体" w:eastAsia="仿宋_GB2312" w:cs="仿宋_GB2312"/>
          <w:color w:val="000000" w:themeColor="text1"/>
          <w:sz w:val="32"/>
          <w:szCs w:val="32"/>
          <w14:textFill>
            <w14:solidFill>
              <w14:schemeClr w14:val="tx1"/>
            </w14:solidFill>
          </w14:textFill>
        </w:rPr>
        <w:t>个职能</w:t>
      </w:r>
      <w:r>
        <w:rPr>
          <w:rFonts w:hint="eastAsia" w:ascii="仿宋_GB2312" w:hAnsi="黑体" w:eastAsia="仿宋_GB2312" w:cs="仿宋_GB2312"/>
          <w:color w:val="000000" w:themeColor="text1"/>
          <w:sz w:val="32"/>
          <w:szCs w:val="32"/>
          <w:lang w:val="en-US" w:eastAsia="zh-CN"/>
          <w14:textFill>
            <w14:solidFill>
              <w14:schemeClr w14:val="tx1"/>
            </w14:solidFill>
          </w14:textFill>
        </w:rPr>
        <w:t>部门</w:t>
      </w:r>
      <w:r>
        <w:rPr>
          <w:rFonts w:hint="eastAsia" w:ascii="仿宋_GB2312" w:hAnsi="黑体" w:eastAsia="仿宋_GB2312" w:cs="仿宋_GB2312"/>
          <w:color w:val="000000" w:themeColor="text1"/>
          <w:sz w:val="32"/>
          <w:szCs w:val="32"/>
          <w14:textFill>
            <w14:solidFill>
              <w14:schemeClr w14:val="tx1"/>
            </w14:solidFill>
          </w14:textFill>
        </w:rPr>
        <w:t>。</w:t>
      </w:r>
    </w:p>
    <w:p>
      <w:pPr>
        <w:wordWrap/>
        <w:adjustRightInd/>
        <w:snapToGrid/>
        <w:spacing w:before="0" w:after="0" w:line="600" w:lineRule="exact"/>
        <w:ind w:left="640" w:leftChars="305" w:right="0" w:firstLine="160" w:firstLineChars="50"/>
        <w:jc w:val="left"/>
        <w:textAlignment w:val="auto"/>
        <w:outlineLvl w:val="9"/>
        <w:rPr>
          <w:rFonts w:ascii="仿宋_GB2312" w:hAnsi="黑体" w:eastAsia="仿宋_GB2312" w:cs="仿宋_GB2312"/>
          <w:color w:val="000000" w:themeColor="text1"/>
          <w:sz w:val="32"/>
          <w:szCs w:val="32"/>
          <w14:textFill>
            <w14:solidFill>
              <w14:schemeClr w14:val="tx1"/>
            </w14:solidFill>
          </w14:textFill>
        </w:rPr>
      </w:pPr>
    </w:p>
    <w:p>
      <w:pPr>
        <w:pStyle w:val="7"/>
        <w:numPr>
          <w:ilvl w:val="0"/>
          <w:numId w:val="4"/>
        </w:numPr>
        <w:wordWrap/>
        <w:adjustRightInd/>
        <w:snapToGrid/>
        <w:spacing w:before="0" w:after="0" w:line="600" w:lineRule="exact"/>
        <w:ind w:right="0" w:firstLineChars="0"/>
        <w:jc w:val="left"/>
        <w:textAlignment w:val="auto"/>
        <w:outlineLvl w:val="9"/>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部门预算单位构成</w:t>
      </w:r>
    </w:p>
    <w:p>
      <w:pPr>
        <w:pStyle w:val="4"/>
        <w:widowControl/>
        <w:spacing w:line="600" w:lineRule="exact"/>
        <w:ind w:firstLine="470" w:firstLineChars="147"/>
        <w:rPr>
          <w:rFonts w:ascii="Trebuchet MS" w:hAnsi="Trebuchet MS" w:eastAsia="仿宋_GB2312" w:cs="Trebuchet MS"/>
          <w:b w:val="0"/>
          <w:bCs/>
          <w:color w:val="000000" w:themeColor="text1"/>
          <w:sz w:val="30"/>
          <w:szCs w:val="30"/>
          <w14:textFill>
            <w14:solidFill>
              <w14:schemeClr w14:val="tx1"/>
            </w14:solidFill>
          </w14:textFill>
        </w:rPr>
      </w:pPr>
      <w:r>
        <w:rPr>
          <w:rFonts w:hint="eastAsia" w:ascii="Trebuchet MS" w:hAnsi="Trebuchet MS" w:eastAsia="仿宋_GB2312" w:cs="仿宋_GB2312"/>
          <w:b w:val="0"/>
          <w:bCs/>
          <w:color w:val="000000" w:themeColor="text1"/>
          <w:kern w:val="0"/>
          <w:sz w:val="32"/>
          <w:szCs w:val="32"/>
          <w14:textFill>
            <w14:solidFill>
              <w14:schemeClr w14:val="tx1"/>
            </w14:solidFill>
          </w14:textFill>
        </w:rPr>
        <w:t>纳入</w:t>
      </w:r>
      <w:r>
        <w:rPr>
          <w:rFonts w:hint="eastAsia" w:ascii="Trebuchet MS" w:hAnsi="Trebuchet MS" w:eastAsia="仿宋_GB2312" w:cs="Trebuchet MS"/>
          <w:b w:val="0"/>
          <w:bCs/>
          <w:color w:val="000000" w:themeColor="text1"/>
          <w:kern w:val="0"/>
          <w:sz w:val="32"/>
          <w:szCs w:val="32"/>
          <w:lang w:eastAsia="zh-CN"/>
          <w14:textFill>
            <w14:solidFill>
              <w14:schemeClr w14:val="tx1"/>
            </w14:solidFill>
          </w14:textFill>
        </w:rPr>
        <w:t>感城镇人民政府</w:t>
      </w:r>
      <w:r>
        <w:rPr>
          <w:rFonts w:hint="eastAsia" w:ascii="Trebuchet MS" w:hAnsi="Trebuchet MS" w:eastAsia="仿宋_GB2312" w:cs="仿宋_GB2312"/>
          <w:b w:val="0"/>
          <w:bCs/>
          <w:color w:val="000000" w:themeColor="text1"/>
          <w:kern w:val="0"/>
          <w:sz w:val="32"/>
          <w:szCs w:val="32"/>
          <w14:textFill>
            <w14:solidFill>
              <w14:schemeClr w14:val="tx1"/>
            </w14:solidFill>
          </w14:textFill>
        </w:rPr>
        <w:t>（部门）</w:t>
      </w:r>
      <w:r>
        <w:rPr>
          <w:rFonts w:hint="eastAsia" w:ascii="Trebuchet MS" w:hAnsi="Trebuchet MS" w:eastAsia="仿宋_GB2312" w:cs="Trebuchet MS"/>
          <w:b w:val="0"/>
          <w:bCs/>
          <w:color w:val="000000" w:themeColor="text1"/>
          <w:kern w:val="0"/>
          <w:sz w:val="32"/>
          <w:szCs w:val="32"/>
          <w:lang w:val="en-US" w:eastAsia="zh-CN"/>
          <w14:textFill>
            <w14:solidFill>
              <w14:schemeClr w14:val="tx1"/>
            </w14:solidFill>
          </w14:textFill>
        </w:rPr>
        <w:t>2020</w:t>
      </w:r>
      <w:r>
        <w:rPr>
          <w:rFonts w:hint="eastAsia" w:ascii="Trebuchet MS" w:hAnsi="Trebuchet MS" w:eastAsia="仿宋_GB2312" w:cs="仿宋_GB2312"/>
          <w:b w:val="0"/>
          <w:bCs/>
          <w:color w:val="000000" w:themeColor="text1"/>
          <w:kern w:val="0"/>
          <w:sz w:val="32"/>
          <w:szCs w:val="32"/>
          <w14:textFill>
            <w14:solidFill>
              <w14:schemeClr w14:val="tx1"/>
            </w14:solidFill>
          </w14:textFill>
        </w:rPr>
        <w:t>年部门预算编制范围预算单位仅为本</w:t>
      </w:r>
      <w:r>
        <w:rPr>
          <w:rFonts w:hint="eastAsia" w:ascii="Trebuchet MS" w:hAnsi="Trebuchet MS" w:eastAsia="仿宋_GB2312" w:cs="仿宋_GB2312"/>
          <w:b w:val="0"/>
          <w:bCs/>
          <w:color w:val="000000" w:themeColor="text1"/>
          <w:kern w:val="0"/>
          <w:sz w:val="30"/>
          <w:szCs w:val="30"/>
          <w14:textFill>
            <w14:solidFill>
              <w14:schemeClr w14:val="tx1"/>
            </w14:solidFill>
          </w14:textFill>
        </w:rPr>
        <w:t>部门（单位）</w:t>
      </w:r>
      <w:r>
        <w:rPr>
          <w:rFonts w:hint="eastAsia" w:ascii="Trebuchet MS" w:hAnsi="Trebuchet MS" w:eastAsia="仿宋_GB2312" w:cs="仿宋_GB2312"/>
          <w:b w:val="0"/>
          <w:bCs/>
          <w:color w:val="000000" w:themeColor="text1"/>
          <w:kern w:val="0"/>
          <w:sz w:val="32"/>
          <w:szCs w:val="32"/>
          <w14:textFill>
            <w14:solidFill>
              <w14:schemeClr w14:val="tx1"/>
            </w14:solidFill>
          </w14:textFill>
        </w:rPr>
        <w:t>，不含下属二级预算单位</w:t>
      </w:r>
      <w:r>
        <w:rPr>
          <w:rFonts w:hint="eastAsia" w:ascii="Trebuchet MS" w:hAnsi="Trebuchet MS" w:eastAsia="仿宋_GB2312" w:cs="Trebuchet MS"/>
          <w:b w:val="0"/>
          <w:bCs/>
          <w:color w:val="000000" w:themeColor="text1"/>
          <w:kern w:val="0"/>
          <w:sz w:val="30"/>
          <w:szCs w:val="30"/>
          <w14:textFill>
            <w14:solidFill>
              <w14:schemeClr w14:val="tx1"/>
            </w14:solidFill>
          </w14:textFill>
        </w:rPr>
        <w:t>。</w:t>
      </w:r>
    </w:p>
    <w:p>
      <w:pPr>
        <w:wordWrap/>
        <w:adjustRightInd/>
        <w:snapToGrid/>
        <w:spacing w:before="0" w:after="0" w:line="600" w:lineRule="exact"/>
        <w:ind w:left="800" w:right="0"/>
        <w:jc w:val="left"/>
        <w:textAlignment w:val="auto"/>
        <w:outlineLvl w:val="9"/>
        <w:rPr>
          <w:rFonts w:ascii="仿宋_GB2312" w:hAnsi="黑体" w:eastAsia="仿宋_GB2312" w:cs="仿宋_GB2312"/>
          <w:color w:val="000000" w:themeColor="text1"/>
          <w:sz w:val="32"/>
          <w:szCs w:val="32"/>
          <w14:textFill>
            <w14:solidFill>
              <w14:schemeClr w14:val="tx1"/>
            </w14:solidFill>
          </w14:textFill>
        </w:rPr>
      </w:pPr>
    </w:p>
    <w:p>
      <w:pPr>
        <w:wordWrap/>
        <w:adjustRightInd/>
        <w:snapToGrid/>
        <w:spacing w:before="0" w:after="0" w:line="600" w:lineRule="exact"/>
        <w:ind w:left="800" w:right="0"/>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kern w:val="2"/>
          <w:sz w:val="32"/>
          <w:szCs w:val="32"/>
          <w:lang w:val="en-US" w:eastAsia="zh-CN" w:bidi="ar-SA"/>
          <w14:textFill>
            <w14:solidFill>
              <w14:schemeClr w14:val="tx1"/>
            </w14:solidFill>
          </w14:textFill>
        </w:rPr>
        <w:t>感城镇人民政府（部门）20</w:t>
      </w:r>
      <w:r>
        <w:rPr>
          <w:rFonts w:hint="default" w:ascii="黑体" w:hAnsi="黑体" w:eastAsia="黑体" w:cs="黑体"/>
          <w:color w:val="000000" w:themeColor="text1"/>
          <w:kern w:val="2"/>
          <w:sz w:val="32"/>
          <w:szCs w:val="32"/>
          <w:lang w:val="en-US" w:eastAsia="zh-CN" w:bidi="ar-SA"/>
          <w14:textFill>
            <w14:solidFill>
              <w14:schemeClr w14:val="tx1"/>
            </w14:solidFill>
          </w14:textFill>
        </w:rPr>
        <w:t>2</w:t>
      </w:r>
      <w:r>
        <w:rPr>
          <w:rFonts w:hint="eastAsia" w:ascii="黑体" w:hAnsi="黑体" w:eastAsia="黑体" w:cs="黑体"/>
          <w:color w:val="000000" w:themeColor="text1"/>
          <w:sz w:val="32"/>
          <w:szCs w:val="32"/>
          <w:lang w:val="en-US" w:eastAsia="zh-CN"/>
          <w14:textFill>
            <w14:solidFill>
              <w14:schemeClr w14:val="tx1"/>
            </w14:solidFill>
          </w14:textFill>
        </w:rPr>
        <w:t>0</w:t>
      </w:r>
      <w:r>
        <w:rPr>
          <w:rFonts w:hint="eastAsia" w:ascii="黑体" w:hAnsi="黑体" w:eastAsia="黑体"/>
          <w:color w:val="000000" w:themeColor="text1"/>
          <w:sz w:val="32"/>
          <w:szCs w:val="32"/>
          <w14:textFill>
            <w14:solidFill>
              <w14:schemeClr w14:val="tx1"/>
            </w14:solidFill>
          </w14:textFill>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color w:val="000000" w:themeColor="text1"/>
          <w:sz w:val="32"/>
          <w:szCs w:val="32"/>
          <w:lang w:eastAsia="zh-CN"/>
          <w14:textFill>
            <w14:solidFill>
              <w14:schemeClr w14:val="tx1"/>
            </w14:solidFill>
          </w14:textFill>
        </w:rPr>
      </w:pPr>
      <w:r>
        <w:rPr>
          <w:rFonts w:hint="eastAsia" w:ascii="Trebuchet MS" w:hAnsi="Trebuchet MS" w:eastAsia="仿宋_GB2312" w:cs="仿宋_GB2312"/>
          <w:bCs/>
          <w:color w:val="000000" w:themeColor="text1"/>
          <w:sz w:val="32"/>
          <w:szCs w:val="32"/>
          <w:lang w:eastAsia="zh-CN"/>
          <w14:textFill>
            <w14:solidFill>
              <w14:schemeClr w14:val="tx1"/>
            </w14:solidFill>
          </w14:textFill>
        </w:rPr>
        <w:t>此部分内容即为部门预算公开表，详见</w:t>
      </w:r>
      <w:r>
        <w:rPr>
          <w:rFonts w:hint="eastAsia" w:ascii="Trebuchet MS" w:hAnsi="Trebuchet MS" w:eastAsia="仿宋_GB2312" w:cs="Times New Roman"/>
          <w:bCs/>
          <w:color w:val="000000" w:themeColor="text1"/>
          <w:kern w:val="2"/>
          <w:sz w:val="32"/>
          <w:szCs w:val="32"/>
          <w:lang w:val="en-US" w:eastAsia="zh-CN" w:bidi="ar-SA"/>
          <w14:textFill>
            <w14:solidFill>
              <w14:schemeClr w14:val="tx1"/>
            </w14:solidFill>
          </w14:textFill>
        </w:rPr>
        <w:t>《20</w:t>
      </w:r>
      <w:r>
        <w:rPr>
          <w:rFonts w:hint="default" w:ascii="Trebuchet MS" w:hAnsi="Trebuchet MS" w:eastAsia="仿宋_GB2312" w:cs="Times New Roman"/>
          <w:bCs/>
          <w:color w:val="000000" w:themeColor="text1"/>
          <w:kern w:val="2"/>
          <w:sz w:val="32"/>
          <w:szCs w:val="32"/>
          <w:lang w:val="en-US" w:eastAsia="zh-CN" w:bidi="ar-SA"/>
          <w14:textFill>
            <w14:solidFill>
              <w14:schemeClr w14:val="tx1"/>
            </w14:solidFill>
          </w14:textFill>
        </w:rPr>
        <w:t>20</w:t>
      </w:r>
      <w:r>
        <w:rPr>
          <w:rFonts w:hint="eastAsia" w:ascii="Trebuchet MS" w:hAnsi="Trebuchet MS" w:eastAsia="仿宋_GB2312" w:cs="Times New Roman"/>
          <w:bCs/>
          <w:color w:val="000000" w:themeColor="text1"/>
          <w:kern w:val="2"/>
          <w:sz w:val="32"/>
          <w:szCs w:val="32"/>
          <w:lang w:val="en-US" w:eastAsia="zh-CN" w:bidi="ar-SA"/>
          <w14:textFill>
            <w14:solidFill>
              <w14:schemeClr w14:val="tx1"/>
            </w14:solidFill>
          </w14:textFill>
        </w:rPr>
        <w:t>年海南省东方市部门预算表》</w:t>
      </w:r>
      <w:r>
        <w:rPr>
          <w:rFonts w:ascii="宋体" w:hAnsi="宋体" w:eastAsia="宋体" w:cs="宋体"/>
          <w:color w:val="000000" w:themeColor="text1"/>
          <w:sz w:val="24"/>
          <w:szCs w:val="24"/>
          <w:lang w:eastAsia="zh-CN"/>
          <w14:textFill>
            <w14:solidFill>
              <w14:schemeClr w14:val="tx1"/>
            </w14:solidFill>
          </w14:textFill>
        </w:rPr>
        <w:t xml:space="preserve"> </w:t>
      </w:r>
      <w:r>
        <w:rPr>
          <w:rFonts w:hint="eastAsia" w:ascii="Trebuchet MS" w:hAnsi="Trebuchet MS" w:eastAsia="仿宋_GB2312" w:cs="仿宋_GB2312"/>
          <w:bCs/>
          <w:color w:val="000000" w:themeColor="text1"/>
          <w:sz w:val="32"/>
          <w:szCs w:val="32"/>
          <w:lang w:eastAsia="zh-CN"/>
          <w14:textFill>
            <w14:solidFill>
              <w14:schemeClr w14:val="tx1"/>
            </w14:solidFill>
          </w14:textFill>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color w:val="000000" w:themeColor="text1"/>
          <w:sz w:val="32"/>
          <w:szCs w:val="32"/>
          <w:lang w:eastAsia="zh-CN"/>
          <w14:textFill>
            <w14:solidFill>
              <w14:schemeClr w14:val="tx1"/>
            </w14:solidFill>
          </w14:textFill>
        </w:rPr>
      </w:pPr>
    </w:p>
    <w:p>
      <w:pPr>
        <w:wordWrap/>
        <w:adjustRightInd/>
        <w:snapToGrid/>
        <w:spacing w:before="0" w:after="0" w:line="600" w:lineRule="exact"/>
        <w:ind w:left="0" w:leftChars="0" w:right="0"/>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第三部分   </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w:t>
      </w:r>
      <w:r>
        <w:rPr>
          <w:rFonts w:hint="eastAsia" w:ascii="黑体" w:hAnsi="黑体" w:eastAsia="黑体"/>
          <w:color w:val="000000" w:themeColor="text1"/>
          <w:sz w:val="32"/>
          <w:szCs w:val="32"/>
          <w14:textFill>
            <w14:solidFill>
              <w14:schemeClr w14:val="tx1"/>
            </w14:solidFill>
          </w14:textFill>
        </w:rPr>
        <w:t>部门预算情况说明</w:t>
      </w:r>
    </w:p>
    <w:p>
      <w:pPr>
        <w:wordWrap/>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一、关</w:t>
      </w:r>
      <w:r>
        <w:rPr>
          <w:rFonts w:hint="eastAsia" w:ascii="黑体" w:hAnsi="黑体" w:eastAsia="黑体" w:cs="黑体"/>
          <w:color w:val="000000" w:themeColor="text1"/>
          <w:sz w:val="32"/>
          <w:szCs w:val="32"/>
          <w14:textFill>
            <w14:solidFill>
              <w14:schemeClr w14:val="tx1"/>
            </w14:solidFill>
          </w14:textFill>
        </w:rPr>
        <w:t>于</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年财政拨款收支总预算</w:t>
      </w:r>
      <w:r>
        <w:rPr>
          <w:rFonts w:hint="eastAsia" w:ascii="仿宋_GB2312" w:hAnsi="黑体" w:eastAsia="仿宋_GB2312" w:cs="仿宋_GB2312"/>
          <w:color w:val="000000" w:themeColor="text1"/>
          <w:sz w:val="32"/>
          <w:szCs w:val="32"/>
          <w14:textFill>
            <w14:solidFill>
              <w14:schemeClr w14:val="tx1"/>
            </w14:solidFill>
          </w14:textFill>
        </w:rPr>
        <w:t>32,018.34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。其中，收入总计</w:t>
      </w:r>
      <w:r>
        <w:rPr>
          <w:rFonts w:hint="eastAsia" w:ascii="仿宋_GB2312" w:hAnsi="黑体" w:eastAsia="仿宋_GB2312" w:cs="仿宋_GB2312"/>
          <w:color w:val="000000" w:themeColor="text1"/>
          <w:sz w:val="32"/>
          <w:szCs w:val="32"/>
          <w14:textFill>
            <w14:solidFill>
              <w14:schemeClr w14:val="tx1"/>
            </w14:solidFill>
          </w14:textFill>
        </w:rPr>
        <w:t>32,018.34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，包括一般公共预算本年收</w:t>
      </w:r>
      <w:r>
        <w:rPr>
          <w:rFonts w:hint="eastAsia" w:ascii="仿宋_GB2312" w:hAnsi="黑体" w:eastAsia="仿宋_GB2312"/>
          <w:color w:val="000000" w:themeColor="text1"/>
          <w:sz w:val="32"/>
          <w:szCs w:val="32"/>
          <w:lang w:val="en-US" w:eastAsia="zh-CN"/>
          <w14:textFill>
            <w14:solidFill>
              <w14:schemeClr w14:val="tx1"/>
            </w14:solidFill>
          </w14:textFill>
        </w:rPr>
        <w:t>入</w:t>
      </w:r>
      <w:r>
        <w:rPr>
          <w:rFonts w:hint="eastAsia" w:ascii="仿宋_GB2312" w:hAnsi="黑体" w:eastAsia="仿宋_GB2312" w:cs="仿宋_GB2312"/>
          <w:color w:val="000000" w:themeColor="text1"/>
          <w:sz w:val="32"/>
          <w:szCs w:val="32"/>
          <w14:textFill>
            <w14:solidFill>
              <w14:schemeClr w14:val="tx1"/>
            </w14:solidFill>
          </w14:textFill>
        </w:rPr>
        <w:t>21,919.44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、政府性基金预算本年收入</w:t>
      </w:r>
      <w:r>
        <w:rPr>
          <w:rFonts w:hint="eastAsia" w:ascii="仿宋_GB2312" w:hAnsi="黑体" w:eastAsia="仿宋_GB2312" w:cs="仿宋_GB2312"/>
          <w:color w:val="000000" w:themeColor="text1"/>
          <w:sz w:val="32"/>
          <w:szCs w:val="32"/>
          <w14:textFill>
            <w14:solidFill>
              <w14:schemeClr w14:val="tx1"/>
            </w14:solidFill>
          </w14:textFill>
        </w:rPr>
        <w:t>10,098.90</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；支出总计</w:t>
      </w:r>
      <w:r>
        <w:rPr>
          <w:rFonts w:hint="eastAsia" w:ascii="仿宋_GB2312" w:hAnsi="黑体" w:eastAsia="仿宋_GB2312" w:cs="仿宋_GB2312"/>
          <w:color w:val="000000" w:themeColor="text1"/>
          <w:sz w:val="32"/>
          <w:szCs w:val="32"/>
          <w14:textFill>
            <w14:solidFill>
              <w14:schemeClr w14:val="tx1"/>
            </w14:solidFill>
          </w14:textFill>
        </w:rPr>
        <w:t>32,018.34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，包括一般公共服务支出</w:t>
      </w:r>
      <w:r>
        <w:rPr>
          <w:rFonts w:hint="eastAsia" w:ascii="仿宋_GB2312" w:hAnsi="黑体" w:eastAsia="仿宋_GB2312" w:cs="仿宋_GB2312"/>
          <w:color w:val="000000" w:themeColor="text1"/>
          <w:sz w:val="32"/>
          <w:szCs w:val="32"/>
          <w14:textFill>
            <w14:solidFill>
              <w14:schemeClr w14:val="tx1"/>
            </w14:solidFill>
          </w14:textFill>
        </w:rPr>
        <w:t>6,876.81</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、社会保障和就业支出820.53千元，卫生健康支出750.27千元，城乡社区支出10,098.90千元，农林水支出12,916.57千元，住房保障支出555.26千元。</w:t>
      </w:r>
    </w:p>
    <w:p>
      <w:pPr>
        <w:wordWrap/>
        <w:adjustRightInd/>
        <w:snapToGrid/>
        <w:spacing w:before="0" w:after="0" w:line="600" w:lineRule="exact"/>
        <w:ind w:left="0" w:leftChars="0" w:right="0" w:firstLine="640"/>
        <w:jc w:val="lef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w:t>
      </w:r>
      <w:r>
        <w:rPr>
          <w:rFonts w:hint="eastAsia" w:ascii="黑体" w:hAnsi="黑体" w:eastAsia="黑体" w:cs="黑体"/>
          <w:color w:val="000000" w:themeColor="text1"/>
          <w:sz w:val="32"/>
          <w:szCs w:val="32"/>
          <w14:textFill>
            <w14:solidFill>
              <w14:schemeClr w14:val="tx1"/>
            </w14:solidFill>
          </w14:textFill>
        </w:rPr>
        <w:t>于</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年一般公共</w:t>
      </w:r>
      <w:r>
        <w:rPr>
          <w:rFonts w:hint="eastAsia" w:ascii="黑体" w:hAnsi="黑体" w:eastAsia="黑体"/>
          <w:color w:val="000000" w:themeColor="text1"/>
          <w:sz w:val="32"/>
          <w:szCs w:val="32"/>
          <w14:textFill>
            <w14:solidFill>
              <w14:schemeClr w14:val="tx1"/>
            </w14:solidFill>
          </w14:textFill>
        </w:rPr>
        <w:t>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年一般公共预算当年</w:t>
      </w:r>
      <w:r>
        <w:rPr>
          <w:rFonts w:hint="eastAsia" w:ascii="仿宋_GB2312" w:hAnsi="黑体" w:eastAsia="仿宋_GB2312"/>
          <w:color w:val="000000" w:themeColor="text1"/>
          <w:sz w:val="32"/>
          <w:szCs w:val="32"/>
          <w:lang w:eastAsia="zh-CN"/>
          <w14:textFill>
            <w14:solidFill>
              <w14:schemeClr w14:val="tx1"/>
            </w14:solidFill>
          </w14:textFill>
        </w:rPr>
        <w:t>安排</w:t>
      </w:r>
      <w:r>
        <w:rPr>
          <w:rFonts w:hint="eastAsia" w:ascii="仿宋_GB2312" w:hAnsi="黑体" w:eastAsia="仿宋_GB2312" w:cs="仿宋_GB2312"/>
          <w:color w:val="000000" w:themeColor="text1"/>
          <w:sz w:val="32"/>
          <w:szCs w:val="32"/>
          <w14:textFill>
            <w14:solidFill>
              <w14:schemeClr w14:val="tx1"/>
            </w14:solidFill>
          </w14:textFill>
        </w:rPr>
        <w:t>21,919.44</w:t>
      </w:r>
      <w:r>
        <w:rPr>
          <w:rFonts w:hint="eastAsia" w:ascii="仿宋_GB2312" w:hAnsi="黑体" w:eastAsia="仿宋_GB2312"/>
          <w:color w:val="000000" w:themeColor="text1"/>
          <w:sz w:val="32"/>
          <w:szCs w:val="32"/>
          <w:lang w:eastAsia="zh-CN"/>
          <w14:textFill>
            <w14:solidFill>
              <w14:schemeClr w14:val="tx1"/>
            </w14:solidFill>
          </w14:textFill>
        </w:rPr>
        <w:t>千元。</w:t>
      </w:r>
    </w:p>
    <w:p>
      <w:pPr>
        <w:wordWrap/>
        <w:adjustRightInd/>
        <w:snapToGrid/>
        <w:spacing w:before="0" w:after="0" w:line="600" w:lineRule="exact"/>
        <w:ind w:left="0" w:leftChars="0" w:right="0" w:firstLine="640"/>
        <w:jc w:val="left"/>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wordWrap/>
        <w:snapToGrid/>
        <w:spacing w:before="0" w:after="0" w:line="600" w:lineRule="exact"/>
        <w:ind w:left="0" w:leftChars="0" w:right="0" w:firstLine="640"/>
        <w:jc w:val="left"/>
        <w:textAlignment w:val="auto"/>
        <w:outlineLvl w:val="9"/>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一般公共服务（类）支出6,876.81千元，占31.37%；社会保障和就业支出（类）支出</w:t>
      </w:r>
      <w:r>
        <w:rPr>
          <w:rFonts w:hint="eastAsia" w:ascii="仿宋_GB2312" w:hAnsi="黑体" w:eastAsia="仿宋_GB2312"/>
          <w:color w:val="000000" w:themeColor="text1"/>
          <w:sz w:val="32"/>
          <w:szCs w:val="32"/>
          <w14:textFill>
            <w14:solidFill>
              <w14:schemeClr w14:val="tx1"/>
            </w14:solidFill>
          </w14:textFill>
        </w:rPr>
        <w:t>820.53</w:t>
      </w:r>
      <w:r>
        <w:rPr>
          <w:rFonts w:hint="eastAsia" w:ascii="仿宋_GB2312" w:hAnsi="黑体" w:eastAsia="仿宋_GB2312" w:cs="仿宋_GB2312"/>
          <w:color w:val="000000" w:themeColor="text1"/>
          <w:sz w:val="32"/>
          <w:szCs w:val="32"/>
          <w14:textFill>
            <w14:solidFill>
              <w14:schemeClr w14:val="tx1"/>
            </w14:solidFill>
          </w14:textFill>
        </w:rPr>
        <w:t>千元，占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3.74</w:t>
      </w:r>
      <w:r>
        <w:rPr>
          <w:rFonts w:hint="eastAsia" w:ascii="仿宋_GB2312" w:hAnsi="黑体" w:eastAsia="仿宋_GB2312" w:cs="仿宋_GB2312"/>
          <w:color w:val="000000" w:themeColor="text1"/>
          <w:sz w:val="32"/>
          <w:szCs w:val="32"/>
          <w14:textFill>
            <w14:solidFill>
              <w14:schemeClr w14:val="tx1"/>
            </w14:solidFill>
          </w14:textFill>
        </w:rPr>
        <w:t>%；卫生健康支出（类）</w:t>
      </w:r>
      <w:r>
        <w:rPr>
          <w:rFonts w:hint="eastAsia" w:ascii="仿宋_GB2312" w:hAnsi="黑体" w:eastAsia="仿宋_GB2312"/>
          <w:color w:val="000000" w:themeColor="text1"/>
          <w:sz w:val="32"/>
          <w:szCs w:val="32"/>
          <w14:textFill>
            <w14:solidFill>
              <w14:schemeClr w14:val="tx1"/>
            </w14:solidFill>
          </w14:textFill>
        </w:rPr>
        <w:t>750.27</w:t>
      </w:r>
      <w:r>
        <w:rPr>
          <w:rFonts w:hint="eastAsia" w:ascii="仿宋_GB2312" w:hAnsi="黑体" w:eastAsia="仿宋_GB2312" w:cs="仿宋_GB2312"/>
          <w:color w:val="000000" w:themeColor="text1"/>
          <w:sz w:val="32"/>
          <w:szCs w:val="32"/>
          <w14:textFill>
            <w14:solidFill>
              <w14:schemeClr w14:val="tx1"/>
            </w14:solidFill>
          </w14:textFill>
        </w:rPr>
        <w:t>千元</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3.42</w:t>
      </w:r>
      <w:r>
        <w:rPr>
          <w:rFonts w:hint="eastAsia" w:ascii="仿宋_GB2312" w:hAnsi="黑体" w:eastAsia="仿宋_GB2312" w:cs="仿宋_GB2312"/>
          <w:color w:val="000000" w:themeColor="text1"/>
          <w:sz w:val="32"/>
          <w:szCs w:val="32"/>
          <w14:textFill>
            <w14:solidFill>
              <w14:schemeClr w14:val="tx1"/>
            </w14:solidFill>
          </w14:textFill>
        </w:rPr>
        <w:t>%；城乡社区支出（类）</w:t>
      </w:r>
      <w:r>
        <w:rPr>
          <w:rFonts w:hint="eastAsia" w:ascii="仿宋_GB2312" w:hAnsi="黑体" w:eastAsia="仿宋_GB2312"/>
          <w:color w:val="000000" w:themeColor="text1"/>
          <w:sz w:val="32"/>
          <w:szCs w:val="32"/>
          <w14:textFill>
            <w14:solidFill>
              <w14:schemeClr w14:val="tx1"/>
            </w14:solidFill>
          </w14:textFill>
        </w:rPr>
        <w:t>10,098.90</w:t>
      </w:r>
      <w:r>
        <w:rPr>
          <w:rFonts w:hint="eastAsia" w:ascii="仿宋_GB2312" w:hAnsi="黑体" w:eastAsia="仿宋_GB2312" w:cs="仿宋_GB2312"/>
          <w:color w:val="000000" w:themeColor="text1"/>
          <w:sz w:val="32"/>
          <w:szCs w:val="32"/>
          <w14:textFill>
            <w14:solidFill>
              <w14:schemeClr w14:val="tx1"/>
            </w14:solidFill>
          </w14:textFill>
        </w:rPr>
        <w:t>千元，占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46.07</w:t>
      </w:r>
      <w:r>
        <w:rPr>
          <w:rFonts w:hint="eastAsia" w:ascii="仿宋_GB2312" w:hAnsi="黑体" w:eastAsia="仿宋_GB2312" w:cs="仿宋_GB2312"/>
          <w:color w:val="000000" w:themeColor="text1"/>
          <w:sz w:val="32"/>
          <w:szCs w:val="32"/>
          <w14:textFill>
            <w14:solidFill>
              <w14:schemeClr w14:val="tx1"/>
            </w14:solidFill>
          </w14:textFill>
        </w:rPr>
        <w:t>%；农林水支出（类）</w:t>
      </w:r>
      <w:r>
        <w:rPr>
          <w:rFonts w:hint="eastAsia" w:ascii="仿宋_GB2312" w:hAnsi="黑体" w:eastAsia="仿宋_GB2312"/>
          <w:color w:val="000000" w:themeColor="text1"/>
          <w:sz w:val="32"/>
          <w:szCs w:val="32"/>
          <w14:textFill>
            <w14:solidFill>
              <w14:schemeClr w14:val="tx1"/>
            </w14:solidFill>
          </w14:textFill>
        </w:rPr>
        <w:t>12,916.57</w:t>
      </w:r>
      <w:r>
        <w:rPr>
          <w:rFonts w:hint="eastAsia" w:ascii="仿宋_GB2312" w:hAnsi="黑体" w:eastAsia="仿宋_GB2312" w:cs="仿宋_GB2312"/>
          <w:color w:val="000000" w:themeColor="text1"/>
          <w:sz w:val="32"/>
          <w:szCs w:val="32"/>
          <w14:textFill>
            <w14:solidFill>
              <w14:schemeClr w14:val="tx1"/>
            </w14:solidFill>
          </w14:textFill>
        </w:rPr>
        <w:t>千元，占58.</w:t>
      </w:r>
      <w:r>
        <w:rPr>
          <w:rFonts w:hint="eastAsia" w:ascii="仿宋_GB2312" w:hAnsi="黑体" w:eastAsia="仿宋_GB2312" w:cs="仿宋_GB2312"/>
          <w:color w:val="000000" w:themeColor="text1"/>
          <w:sz w:val="32"/>
          <w:szCs w:val="32"/>
          <w:lang w:val="en-US" w:eastAsia="zh-CN"/>
          <w14:textFill>
            <w14:solidFill>
              <w14:schemeClr w14:val="tx1"/>
            </w14:solidFill>
          </w14:textFill>
        </w:rPr>
        <w:t>93</w:t>
      </w:r>
      <w:r>
        <w:rPr>
          <w:rFonts w:hint="eastAsia" w:ascii="仿宋_GB2312" w:hAnsi="黑体" w:eastAsia="仿宋_GB2312" w:cs="仿宋_GB2312"/>
          <w:color w:val="000000" w:themeColor="text1"/>
          <w:sz w:val="32"/>
          <w:szCs w:val="32"/>
          <w14:textFill>
            <w14:solidFill>
              <w14:schemeClr w14:val="tx1"/>
            </w14:solidFill>
          </w14:textFill>
        </w:rPr>
        <w:t>%；住房保障支出（类）</w:t>
      </w:r>
      <w:r>
        <w:rPr>
          <w:rFonts w:hint="eastAsia" w:ascii="仿宋_GB2312" w:hAnsi="黑体" w:eastAsia="仿宋_GB2312"/>
          <w:color w:val="000000" w:themeColor="text1"/>
          <w:sz w:val="32"/>
          <w:szCs w:val="32"/>
          <w14:textFill>
            <w14:solidFill>
              <w14:schemeClr w14:val="tx1"/>
            </w14:solidFill>
          </w14:textFill>
        </w:rPr>
        <w:t>555.26</w:t>
      </w:r>
      <w:r>
        <w:rPr>
          <w:rFonts w:hint="eastAsia" w:ascii="仿宋_GB2312" w:hAnsi="黑体" w:eastAsia="仿宋_GB2312" w:cs="仿宋_GB2312"/>
          <w:color w:val="000000" w:themeColor="text1"/>
          <w:sz w:val="32"/>
          <w:szCs w:val="32"/>
          <w14:textFill>
            <w14:solidFill>
              <w14:schemeClr w14:val="tx1"/>
            </w14:solidFill>
          </w14:textFill>
        </w:rPr>
        <w:t>千元，占2.53%。</w:t>
      </w:r>
    </w:p>
    <w:p>
      <w:pPr>
        <w:wordWrap/>
        <w:snapToGrid/>
        <w:spacing w:before="0" w:after="0" w:line="600" w:lineRule="exact"/>
        <w:ind w:left="0" w:leftChars="0" w:right="0" w:firstLine="640"/>
        <w:jc w:val="left"/>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1.一般公共服务（类）政府办公厅(室)及相关机构事务（款）行政运行（项）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 6,876.81千元。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社会保障和就业支出（类）行政事业单位离退休（款） 归口管理的行政单位离退休（项）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年预算数为89.21千元。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.社会保障和就业支出（类）行政事业单位离退休（款） 机关事业单位基本养老保险缴费支出（项）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  671.92千元。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.社会保障和就业支出（类）抚恤（款）其他优抚支出（项）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年预算数为59.4千元。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14:textFill>
            <w14:solidFill>
              <w14:schemeClr w14:val="tx1"/>
            </w14:solidFill>
          </w14:textFill>
        </w:rPr>
        <w:t>卫生健康支出（类）行政事业单位医疗（款）行政单位医疗（项）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年预算数为356.96千元。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6</w:t>
      </w:r>
      <w:r>
        <w:rPr>
          <w:rFonts w:hint="eastAsia" w:ascii="仿宋_GB2312" w:hAnsi="黑体" w:eastAsia="仿宋_GB2312" w:cs="仿宋_GB2312"/>
          <w:color w:val="000000" w:themeColor="text1"/>
          <w:sz w:val="32"/>
          <w:szCs w:val="32"/>
          <w14:textFill>
            <w14:solidFill>
              <w14:schemeClr w14:val="tx1"/>
            </w14:solidFill>
          </w14:textFill>
        </w:rPr>
        <w:t>.卫生健康支出（类）行政事业单位医疗（款</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公务员医疗补助（项）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年预算数为393.31千元。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7.</w:t>
      </w:r>
      <w:r>
        <w:rPr>
          <w:rFonts w:hint="eastAsia" w:ascii="仿宋_GB2312" w:hAnsi="黑体" w:eastAsia="仿宋_GB2312" w:cs="仿宋_GB2312"/>
          <w:color w:val="000000" w:themeColor="text1"/>
          <w:sz w:val="32"/>
          <w:szCs w:val="32"/>
          <w14:textFill>
            <w14:solidFill>
              <w14:schemeClr w14:val="tx1"/>
            </w14:solidFill>
          </w14:textFill>
        </w:rPr>
        <w:t>农林水支出（类）农村综合改革（款）对村民委员会和村党支部的补助（项）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 7,742.27千元。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8</w:t>
      </w:r>
      <w:r>
        <w:rPr>
          <w:rFonts w:hint="eastAsia" w:ascii="仿宋_GB2312" w:hAnsi="黑体" w:eastAsia="仿宋_GB2312" w:cs="仿宋_GB2312"/>
          <w:color w:val="000000" w:themeColor="text1"/>
          <w:sz w:val="32"/>
          <w:szCs w:val="32"/>
          <w14:textFill>
            <w14:solidFill>
              <w14:schemeClr w14:val="tx1"/>
            </w14:solidFill>
          </w14:textFill>
        </w:rPr>
        <w:t>.农林水支出（类）其他农林水支出（款）其他农林水支出（项）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 5,174.30千元。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9</w:t>
      </w:r>
      <w:r>
        <w:rPr>
          <w:rFonts w:hint="eastAsia" w:ascii="仿宋_GB2312" w:hAnsi="黑体" w:eastAsia="仿宋_GB2312" w:cs="仿宋_GB2312"/>
          <w:color w:val="000000" w:themeColor="text1"/>
          <w:sz w:val="32"/>
          <w:szCs w:val="32"/>
          <w14:textFill>
            <w14:solidFill>
              <w14:schemeClr w14:val="tx1"/>
            </w14:solidFill>
          </w14:textFill>
        </w:rPr>
        <w:t>.住房保障支出（类）住房改革支出（款）住房公积金（项）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s="仿宋_GB2312"/>
          <w:color w:val="000000" w:themeColor="text1"/>
          <w:sz w:val="32"/>
          <w:szCs w:val="32"/>
          <w14:textFill>
            <w14:solidFill>
              <w14:schemeClr w14:val="tx1"/>
            </w14:solidFill>
          </w14:textFill>
        </w:rPr>
        <w:t>年预算数为555.26千元。</w:t>
      </w:r>
    </w:p>
    <w:p>
      <w:pPr>
        <w:wordWrap/>
        <w:snapToGrid/>
        <w:spacing w:before="0" w:after="0" w:line="600" w:lineRule="exact"/>
        <w:ind w:right="0"/>
        <w:textAlignment w:val="auto"/>
        <w:outlineLvl w:val="9"/>
        <w:rPr>
          <w:rFonts w:hint="eastAsia" w:ascii="仿宋_GB2312" w:hAnsi="黑体" w:eastAsia="仿宋_GB2312" w:cs="仿宋_GB2312"/>
          <w:color w:val="000000" w:themeColor="text1"/>
          <w:sz w:val="32"/>
          <w:szCs w:val="32"/>
          <w14:textFill>
            <w14:solidFill>
              <w14:schemeClr w14:val="tx1"/>
            </w14:solidFill>
          </w14:textFill>
        </w:rPr>
      </w:pPr>
    </w:p>
    <w:p>
      <w:pPr>
        <w:wordWrap/>
        <w:snapToGrid/>
        <w:spacing w:before="0" w:after="0" w:line="600" w:lineRule="exact"/>
        <w:ind w:left="0" w:leftChars="0" w:right="0" w:firstLine="640"/>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三、关于</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年一般</w:t>
      </w:r>
      <w:r>
        <w:rPr>
          <w:rFonts w:hint="eastAsia" w:ascii="黑体" w:hAnsi="黑体" w:eastAsia="黑体"/>
          <w:color w:val="000000" w:themeColor="text1"/>
          <w:sz w:val="32"/>
          <w:szCs w:val="32"/>
          <w14:textFill>
            <w14:solidFill>
              <w14:schemeClr w14:val="tx1"/>
            </w14:solidFill>
          </w14:textFill>
        </w:rPr>
        <w:t>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s="仿宋_GB2312"/>
          <w:color w:val="000000" w:themeColor="text1"/>
          <w:sz w:val="32"/>
          <w:szCs w:val="32"/>
          <w14:textFill>
            <w14:solidFill>
              <w14:schemeClr w14:val="tx1"/>
            </w14:solidFill>
          </w14:textFill>
        </w:rPr>
        <w:t>16,745.14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，其中：</w:t>
      </w:r>
    </w:p>
    <w:p>
      <w:pPr>
        <w:spacing w:line="60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w:t>
      </w:r>
      <w:r>
        <w:rPr>
          <w:rFonts w:hint="eastAsia" w:ascii="仿宋_GB2312" w:hAnsi="黑体" w:eastAsia="仿宋_GB2312" w:cs="仿宋_GB2312"/>
          <w:color w:val="000000" w:themeColor="text1"/>
          <w:sz w:val="32"/>
          <w:szCs w:val="32"/>
          <w14:textFill>
            <w14:solidFill>
              <w14:schemeClr w14:val="tx1"/>
            </w14:solidFill>
          </w14:textFill>
        </w:rPr>
        <w:t>16,122.64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，主要包括：</w:t>
      </w:r>
      <w:r>
        <w:rPr>
          <w:rFonts w:hint="eastAsia" w:ascii="Trebuchet MS" w:hAnsi="Trebuchet MS" w:eastAsia="仿宋_GB2312"/>
          <w:color w:val="000000" w:themeColor="text1"/>
          <w:sz w:val="32"/>
          <w:szCs w:val="32"/>
          <w14:textFill>
            <w14:solidFill>
              <w14:schemeClr w14:val="tx1"/>
            </w14:solidFill>
          </w14:textFill>
        </w:rPr>
        <w:t xml:space="preserve">基本工资、津贴补贴、绩效工资 </w:t>
      </w:r>
      <w:r>
        <w:rPr>
          <w:rFonts w:hint="eastAsia" w:ascii="Trebuchet MS" w:hAnsi="Trebuchet MS" w:eastAsia="仿宋_GB2312"/>
          <w:color w:val="000000" w:themeColor="text1"/>
          <w:sz w:val="32"/>
          <w:szCs w:val="32"/>
          <w:lang w:eastAsia="zh-CN"/>
          <w14:textFill>
            <w14:solidFill>
              <w14:schemeClr w14:val="tx1"/>
            </w14:solidFill>
          </w14:textFill>
        </w:rPr>
        <w:t>、</w:t>
      </w:r>
      <w:r>
        <w:rPr>
          <w:rFonts w:hint="eastAsia" w:ascii="Trebuchet MS" w:hAnsi="Trebuchet MS" w:eastAsia="仿宋_GB2312"/>
          <w:color w:val="000000" w:themeColor="text1"/>
          <w:sz w:val="32"/>
          <w:szCs w:val="32"/>
          <w14:textFill>
            <w14:solidFill>
              <w14:schemeClr w14:val="tx1"/>
            </w14:solidFill>
          </w14:textFill>
        </w:rPr>
        <w:t>机关事业单位基本养老保险缴费</w:t>
      </w:r>
      <w:r>
        <w:rPr>
          <w:rFonts w:hint="eastAsia" w:ascii="Trebuchet MS" w:hAnsi="Trebuchet MS" w:eastAsia="仿宋_GB2312"/>
          <w:color w:val="000000" w:themeColor="text1"/>
          <w:sz w:val="32"/>
          <w:szCs w:val="32"/>
          <w:lang w:eastAsia="zh-CN"/>
          <w14:textFill>
            <w14:solidFill>
              <w14:schemeClr w14:val="tx1"/>
            </w14:solidFill>
          </w14:textFill>
        </w:rPr>
        <w:t>、</w:t>
      </w:r>
      <w:r>
        <w:rPr>
          <w:rFonts w:hint="eastAsia" w:ascii="Trebuchet MS" w:hAnsi="Trebuchet MS" w:eastAsia="仿宋_GB2312"/>
          <w:color w:val="000000" w:themeColor="text1"/>
          <w:sz w:val="32"/>
          <w:szCs w:val="32"/>
          <w14:textFill>
            <w14:solidFill>
              <w14:schemeClr w14:val="tx1"/>
            </w14:solidFill>
          </w14:textFill>
        </w:rPr>
        <w:t>城镇职工基本医疗保险缴费</w:t>
      </w:r>
      <w:r>
        <w:rPr>
          <w:rFonts w:hint="eastAsia" w:ascii="Trebuchet MS" w:hAnsi="Trebuchet MS" w:eastAsia="仿宋_GB2312"/>
          <w:color w:val="000000" w:themeColor="text1"/>
          <w:sz w:val="32"/>
          <w:szCs w:val="32"/>
          <w:lang w:eastAsia="zh-CN"/>
          <w14:textFill>
            <w14:solidFill>
              <w14:schemeClr w14:val="tx1"/>
            </w14:solidFill>
          </w14:textFill>
        </w:rPr>
        <w:t>、</w:t>
      </w:r>
      <w:r>
        <w:rPr>
          <w:rFonts w:hint="eastAsia" w:ascii="Trebuchet MS" w:hAnsi="Trebuchet MS" w:eastAsia="仿宋_GB2312"/>
          <w:color w:val="000000" w:themeColor="text1"/>
          <w:sz w:val="32"/>
          <w:szCs w:val="32"/>
          <w14:textFill>
            <w14:solidFill>
              <w14:schemeClr w14:val="tx1"/>
            </w14:solidFill>
          </w14:textFill>
        </w:rPr>
        <w:t>公务员医疗补助缴费、其他社会保障缴费</w:t>
      </w:r>
      <w:r>
        <w:rPr>
          <w:rFonts w:hint="eastAsia" w:ascii="Trebuchet MS" w:hAnsi="Trebuchet MS" w:eastAsia="仿宋_GB2312"/>
          <w:color w:val="000000" w:themeColor="text1"/>
          <w:sz w:val="32"/>
          <w:szCs w:val="32"/>
          <w:lang w:eastAsia="zh-CN"/>
          <w14:textFill>
            <w14:solidFill>
              <w14:schemeClr w14:val="tx1"/>
            </w14:solidFill>
          </w14:textFill>
        </w:rPr>
        <w:t>、住房公积金、</w:t>
      </w:r>
      <w:r>
        <w:rPr>
          <w:rFonts w:hint="eastAsia" w:ascii="Trebuchet MS" w:hAnsi="Trebuchet MS" w:eastAsia="仿宋_GB2312"/>
          <w:color w:val="000000" w:themeColor="text1"/>
          <w:sz w:val="32"/>
          <w:szCs w:val="32"/>
          <w14:textFill>
            <w14:solidFill>
              <w14:schemeClr w14:val="tx1"/>
            </w14:solidFill>
          </w14:textFill>
        </w:rPr>
        <w:t>其他工资福利支出</w:t>
      </w:r>
      <w:r>
        <w:rPr>
          <w:rFonts w:hint="eastAsia" w:ascii="Trebuchet MS" w:hAnsi="Trebuchet MS" w:eastAsia="仿宋_GB2312"/>
          <w:color w:val="000000" w:themeColor="text1"/>
          <w:sz w:val="32"/>
          <w:szCs w:val="32"/>
          <w:lang w:eastAsia="zh-CN"/>
          <w14:textFill>
            <w14:solidFill>
              <w14:schemeClr w14:val="tx1"/>
            </w14:solidFill>
          </w14:textFill>
        </w:rPr>
        <w:t>、</w:t>
      </w:r>
      <w:r>
        <w:rPr>
          <w:rFonts w:hint="eastAsia" w:ascii="Trebuchet MS" w:hAnsi="Trebuchet MS" w:eastAsia="仿宋_GB2312"/>
          <w:color w:val="000000" w:themeColor="text1"/>
          <w:sz w:val="32"/>
          <w:szCs w:val="32"/>
          <w14:textFill>
            <w14:solidFill>
              <w14:schemeClr w14:val="tx1"/>
            </w14:solidFill>
          </w14:textFill>
        </w:rPr>
        <w:t>退休费</w:t>
      </w:r>
      <w:r>
        <w:rPr>
          <w:rFonts w:hint="eastAsia" w:ascii="Trebuchet MS" w:hAnsi="Trebuchet MS" w:eastAsia="仿宋_GB2312"/>
          <w:color w:val="000000" w:themeColor="text1"/>
          <w:sz w:val="32"/>
          <w:szCs w:val="32"/>
          <w:lang w:eastAsia="zh-CN"/>
          <w14:textFill>
            <w14:solidFill>
              <w14:schemeClr w14:val="tx1"/>
            </w14:solidFill>
          </w14:textFill>
        </w:rPr>
        <w:t>、生活补助</w:t>
      </w:r>
      <w:r>
        <w:rPr>
          <w:rFonts w:hint="eastAsia" w:ascii="Trebuchet MS" w:hAnsi="Trebuchet MS" w:eastAsia="仿宋_GB2312"/>
          <w:color w:val="000000" w:themeColor="text1"/>
          <w:sz w:val="32"/>
          <w:szCs w:val="32"/>
          <w14:textFill>
            <w14:solidFill>
              <w14:schemeClr w14:val="tx1"/>
            </w14:solidFill>
          </w14:textFill>
        </w:rPr>
        <w:t>等</w:t>
      </w:r>
      <w:r>
        <w:rPr>
          <w:rFonts w:hint="eastAsia" w:ascii="仿宋_GB2312" w:hAnsi="黑体" w:eastAsia="仿宋_GB2312"/>
          <w:color w:val="000000" w:themeColor="text1"/>
          <w:sz w:val="32"/>
          <w:szCs w:val="32"/>
          <w14:textFill>
            <w14:solidFill>
              <w14:schemeClr w14:val="tx1"/>
            </w14:solidFill>
          </w14:textFill>
        </w:rPr>
        <w:t>；</w:t>
      </w:r>
    </w:p>
    <w:p>
      <w:pPr>
        <w:spacing w:line="600" w:lineRule="exact"/>
        <w:ind w:firstLine="640"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公用经费</w:t>
      </w:r>
      <w:r>
        <w:rPr>
          <w:rFonts w:hint="eastAsia" w:ascii="仿宋_GB2312" w:hAnsi="黑体" w:eastAsia="仿宋_GB2312" w:cs="仿宋_GB2312"/>
          <w:color w:val="000000" w:themeColor="text1"/>
          <w:sz w:val="32"/>
          <w:szCs w:val="32"/>
          <w14:textFill>
            <w14:solidFill>
              <w14:schemeClr w14:val="tx1"/>
            </w14:solidFill>
          </w14:textFill>
        </w:rPr>
        <w:t>622.5</w:t>
      </w:r>
      <w:r>
        <w:rPr>
          <w:rFonts w:hint="eastAsia" w:ascii="仿宋_GB2312" w:hAnsi="黑体" w:eastAsia="仿宋_GB2312"/>
          <w:color w:val="000000" w:themeColor="text1"/>
          <w:sz w:val="32"/>
          <w:szCs w:val="32"/>
          <w14:textFill>
            <w14:solidFill>
              <w14:schemeClr w14:val="tx1"/>
            </w14:solidFill>
          </w14:textFill>
        </w:rPr>
        <w:t>千元，主要包括：办公费、邮电费、工会经费、 公务用车运行维护费</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其他交通费用</w:t>
      </w:r>
      <w:r>
        <w:rPr>
          <w:rFonts w:hint="eastAsia" w:ascii="仿宋_GB2312" w:hAnsi="黑体" w:eastAsia="仿宋_GB2312"/>
          <w:color w:val="000000" w:themeColor="text1"/>
          <w:sz w:val="32"/>
          <w:szCs w:val="32"/>
          <w:lang w:val="en-US" w:eastAsia="zh-CN"/>
          <w14:textFill>
            <w14:solidFill>
              <w14:schemeClr w14:val="tx1"/>
            </w14:solidFill>
          </w14:textFill>
        </w:rPr>
        <w:t>等</w:t>
      </w:r>
      <w:r>
        <w:rPr>
          <w:rFonts w:hint="eastAsia" w:ascii="仿宋_GB2312" w:hAnsi="黑体" w:eastAsia="仿宋_GB2312"/>
          <w:color w:val="000000" w:themeColor="text1"/>
          <w:sz w:val="32"/>
          <w:szCs w:val="32"/>
          <w14:textFill>
            <w14:solidFill>
              <w14:schemeClr w14:val="tx1"/>
            </w14:solidFill>
          </w14:textFill>
        </w:rPr>
        <w:t>。</w:t>
      </w:r>
    </w:p>
    <w:p>
      <w:pPr>
        <w:pStyle w:val="7"/>
        <w:numPr>
          <w:ilvl w:val="0"/>
          <w:numId w:val="0"/>
        </w:numPr>
        <w:ind w:leftChars="0" w:firstLine="640" w:firstLineChars="200"/>
        <w:rPr>
          <w:rFonts w:hint="default" w:ascii="Trebuchet MS" w:hAnsi="Trebuchet MS" w:eastAsia="黑体" w:cs="Trebuchet MS"/>
          <w:b w:val="0"/>
          <w:bCs w:val="0"/>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Trebuchet MS" w:hAnsi="Trebuchet MS" w:eastAsia="黑体" w:cs="Trebuchet MS"/>
          <w:b w:val="0"/>
          <w:bCs w:val="0"/>
          <w:color w:val="000000" w:themeColor="text1"/>
          <w:sz w:val="32"/>
          <w:szCs w:val="32"/>
          <w:lang w:eastAsia="zh-CN"/>
          <w14:textFill>
            <w14:solidFill>
              <w14:schemeClr w14:val="tx1"/>
            </w14:solidFill>
          </w14:textFill>
        </w:rPr>
        <w:t>感城镇人民政府（部门）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w:t>
      </w:r>
      <w:r>
        <w:rPr>
          <w:rFonts w:hint="default" w:ascii="Trebuchet MS" w:hAnsi="Trebuchet MS" w:eastAsia="黑体" w:cs="Trebuchet MS"/>
          <w:b w:val="0"/>
          <w:bCs w:val="0"/>
          <w:color w:val="000000" w:themeColor="text1"/>
          <w:sz w:val="32"/>
          <w:shd w:val="clear" w:color="auto" w:fill="FFFFFF"/>
          <w14:textFill>
            <w14:solidFill>
              <w14:schemeClr w14:val="tx1"/>
            </w14:solidFill>
          </w14:textFill>
        </w:rPr>
        <w:t>年</w:t>
      </w:r>
      <w:r>
        <w:rPr>
          <w:rFonts w:hint="default" w:ascii="Trebuchet MS" w:hAnsi="Trebuchet MS" w:eastAsia="黑体" w:cs="Trebuchet MS"/>
          <w:b w:val="0"/>
          <w:bCs w:val="0"/>
          <w:color w:val="000000" w:themeColor="text1"/>
          <w:sz w:val="32"/>
          <w:szCs w:val="32"/>
          <w14:textFill>
            <w14:solidFill>
              <w14:schemeClr w14:val="tx1"/>
            </w14:solidFill>
          </w14:textFill>
        </w:rPr>
        <w:t>一般公共预算“三公”经费支出</w:t>
      </w:r>
      <w:r>
        <w:rPr>
          <w:rFonts w:hint="default" w:ascii="Trebuchet MS" w:hAnsi="Trebuchet MS" w:eastAsia="黑体" w:cs="Trebuchet MS"/>
          <w:b w:val="0"/>
          <w:bCs w:val="0"/>
          <w:color w:val="000000" w:themeColor="text1"/>
          <w:sz w:val="32"/>
          <w:shd w:val="clear" w:color="auto" w:fill="FFFFFF"/>
          <w14:textFill>
            <w14:solidFill>
              <w14:schemeClr w14:val="tx1"/>
            </w14:solidFill>
          </w14:textFill>
        </w:rPr>
        <w:t>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年一般公共预算“三公”经费</w:t>
      </w:r>
      <w:r>
        <w:rPr>
          <w:rFonts w:hint="eastAsia" w:ascii="仿宋_GB2312" w:hAnsi="黑体" w:eastAsia="仿宋_GB2312"/>
          <w:color w:val="000000" w:themeColor="text1"/>
          <w:sz w:val="32"/>
          <w:szCs w:val="32"/>
          <w:lang w:eastAsia="zh-CN"/>
          <w14:textFill>
            <w14:solidFill>
              <w14:schemeClr w14:val="tx1"/>
            </w14:solidFill>
          </w14:textFill>
        </w:rPr>
        <w:t>预算数</w:t>
      </w:r>
      <w:r>
        <w:rPr>
          <w:rFonts w:hint="eastAsia" w:ascii="仿宋_GB2312" w:hAnsi="黑体" w:eastAsia="仿宋_GB2312"/>
          <w:color w:val="000000" w:themeColor="text1"/>
          <w:sz w:val="32"/>
          <w:szCs w:val="32"/>
          <w14:textFill>
            <w14:solidFill>
              <w14:schemeClr w14:val="tx1"/>
            </w14:solidFill>
          </w14:textFill>
        </w:rPr>
        <w:t>为</w:t>
      </w:r>
      <w:r>
        <w:rPr>
          <w:rFonts w:hint="eastAsia" w:ascii="仿宋_GB2312" w:hAnsi="黑体" w:eastAsia="仿宋_GB2312" w:cs="仿宋_GB2312"/>
          <w:color w:val="000000" w:themeColor="text1"/>
          <w:sz w:val="32"/>
          <w:szCs w:val="32"/>
          <w14:textFill>
            <w14:solidFill>
              <w14:schemeClr w14:val="tx1"/>
            </w14:solidFill>
          </w14:textFill>
        </w:rPr>
        <w:t xml:space="preserve">288.50 </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hint="eastAsia" w:ascii="Trebuchet MS" w:hAnsi="Trebuchet MS" w:eastAsia="仿宋_GB2312" w:cs="Times New Roman"/>
          <w:b w:val="0"/>
          <w:i w:val="0"/>
          <w:color w:val="000000" w:themeColor="text1"/>
          <w:kern w:val="0"/>
          <w:sz w:val="32"/>
          <w:szCs w:val="32"/>
          <w:shd w:val="clear" w:color="auto" w:fill="FFFFFF"/>
          <w:lang w:val="en-US" w:eastAsia="zh-CN" w:bidi="ar-SA"/>
          <w14:textFill>
            <w14:solidFill>
              <w14:schemeClr w14:val="tx1"/>
            </w14:solidFill>
          </w14:textFill>
        </w:rPr>
        <w:t>因公出国（境）经费，20</w:t>
      </w:r>
      <w:r>
        <w:rPr>
          <w:rFonts w:hint="default" w:ascii="Trebuchet MS" w:hAnsi="Trebuchet MS" w:eastAsia="仿宋_GB2312" w:cs="Times New Roman"/>
          <w:b w:val="0"/>
          <w:i w:val="0"/>
          <w:color w:val="000000" w:themeColor="text1"/>
          <w:kern w:val="0"/>
          <w:sz w:val="32"/>
          <w:szCs w:val="32"/>
          <w:shd w:val="clear" w:color="auto" w:fill="FFFFFF"/>
          <w:lang w:val="en-US" w:eastAsia="zh-CN" w:bidi="ar-SA"/>
          <w14:textFill>
            <w14:solidFill>
              <w14:schemeClr w14:val="tx1"/>
            </w14:solidFill>
          </w14:textFill>
        </w:rPr>
        <w:t>20</w:t>
      </w:r>
      <w:r>
        <w:rPr>
          <w:rFonts w:hint="eastAsia" w:ascii="Trebuchet MS" w:hAnsi="Trebuchet MS" w:eastAsia="仿宋_GB2312" w:cs="Times New Roman"/>
          <w:b w:val="0"/>
          <w:i w:val="0"/>
          <w:color w:val="000000" w:themeColor="text1"/>
          <w:kern w:val="0"/>
          <w:sz w:val="32"/>
          <w:szCs w:val="32"/>
          <w:shd w:val="clear" w:color="auto" w:fill="FFFFFF"/>
          <w:lang w:val="en-US" w:eastAsia="zh-CN" w:bidi="ar-SA"/>
          <w14:textFill>
            <w14:solidFill>
              <w14:schemeClr w14:val="tx1"/>
            </w14:solidFill>
          </w14:textFill>
        </w:rPr>
        <w:t>年本部门（单位）</w:t>
      </w:r>
      <w:r>
        <w:rPr>
          <w:rFonts w:hint="eastAsia" w:ascii="Trebuchet MS" w:hAnsi="Trebuchet MS" w:eastAsia="仿宋_GB2312" w:cs="仿宋_GB2312"/>
          <w:b w:val="0"/>
          <w:i w:val="0"/>
          <w:color w:val="000000" w:themeColor="text1"/>
          <w:kern w:val="0"/>
          <w:sz w:val="32"/>
          <w:szCs w:val="32"/>
          <w:lang w:val="en-US" w:eastAsia="zh-CN" w:bidi="ar-SA"/>
          <w14:textFill>
            <w14:solidFill>
              <w14:schemeClr w14:val="tx1"/>
            </w14:solidFill>
          </w14:textFill>
        </w:rPr>
        <w:t>年初无此项经费预算。</w:t>
      </w:r>
    </w:p>
    <w:p>
      <w:pPr>
        <w:spacing w:line="600" w:lineRule="exact"/>
        <w:ind w:firstLine="640" w:firstLineChars="200"/>
        <w:rPr>
          <w:rFonts w:hint="eastAsia" w:ascii="Times New Roman" w:hAnsi="Times New Roman" w:eastAsia="仿宋_GB2312" w:cs="Times New Roman"/>
          <w:color w:val="000000" w:themeColor="text1"/>
          <w:sz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 xml:space="preserve">129.30 </w:t>
      </w:r>
      <w:r>
        <w:rPr>
          <w:rFonts w:hint="eastAsia" w:ascii="仿宋_GB2312" w:hAnsi="黑体" w:eastAsia="仿宋_GB2312"/>
          <w:color w:val="000000" w:themeColor="text1"/>
          <w:sz w:val="32"/>
          <w:szCs w:val="32"/>
          <w14:textFill>
            <w14:solidFill>
              <w14:schemeClr w14:val="tx1"/>
            </w14:solidFill>
          </w14:textFill>
        </w:rPr>
        <w:t>千元（其中，</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公务用车购置费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千元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，公务用车运行费</w:t>
      </w:r>
      <w:r>
        <w:rPr>
          <w:rFonts w:hint="eastAsia" w:ascii="仿宋_GB2312" w:hAnsi="黑体" w:eastAsia="仿宋_GB2312" w:cs="仿宋_GB2312"/>
          <w:color w:val="000000" w:themeColor="text1"/>
          <w:sz w:val="32"/>
          <w:szCs w:val="32"/>
          <w14:textFill>
            <w14:solidFill>
              <w14:schemeClr w14:val="tx1"/>
            </w14:solidFill>
          </w14:textFill>
        </w:rPr>
        <w:t xml:space="preserve">129.30 </w:t>
      </w:r>
      <w:r>
        <w:rPr>
          <w:rFonts w:hint="eastAsia" w:ascii="仿宋_GB2312" w:hAnsi="黑体" w:eastAsia="仿宋_GB2312"/>
          <w:color w:val="000000" w:themeColor="text1"/>
          <w:sz w:val="32"/>
          <w:szCs w:val="32"/>
          <w14:textFill>
            <w14:solidFill>
              <w14:schemeClr w14:val="tx1"/>
            </w14:solidFill>
          </w14:textFill>
        </w:rPr>
        <w:t>千元）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，与上年</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预算上升0.03%</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上升</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的主要原因包括：</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下乡开展扶贫的工作增加，使公务车运行费用上升</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hd w:val="clear" w:color="auto" w:fill="FFFFFF"/>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159.2</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千元，较上年预算下降</w:t>
      </w:r>
      <w:r>
        <w:rPr>
          <w:rFonts w:hint="eastAsia" w:ascii="仿宋_GB2312" w:hAnsi="黑体" w:eastAsia="仿宋_GB2312" w:cs="仿宋_GB2312"/>
          <w:color w:val="000000" w:themeColor="text1"/>
          <w:sz w:val="32"/>
          <w:szCs w:val="32"/>
          <w:lang w:val="en-US" w:eastAsia="zh-CN"/>
          <w14:textFill>
            <w14:solidFill>
              <w14:schemeClr w14:val="tx1"/>
            </w14:solidFill>
          </w14:textFill>
        </w:rPr>
        <w:t>8.73</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下降</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的主要原因包括：我单位继续严格执行“八项规定”，并严格贯彻落实中央、市委市政府制定的相关公务接待的方面的规定，始终贯彻厉行节约的原则，从严控制各项公务接待支出。 </w:t>
      </w:r>
    </w:p>
    <w:p>
      <w:pPr>
        <w:wordWrap/>
        <w:snapToGrid/>
        <w:spacing w:before="0" w:after="0" w:line="600" w:lineRule="exact"/>
        <w:ind w:left="0" w:leftChars="0" w:right="0" w:firstLine="640" w:firstLineChars="200"/>
        <w:textAlignment w:val="auto"/>
        <w:outlineLvl w:val="9"/>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hint="eastAsia" w:ascii="黑体" w:hAnsi="黑体" w:eastAsia="黑体" w:cs="黑体"/>
          <w:color w:val="000000" w:themeColor="text1"/>
          <w:sz w:val="32"/>
          <w:shd w:val="clear" w:color="auto" w:fill="FFFFFF"/>
          <w14:textFill>
            <w14:solidFill>
              <w14:schemeClr w14:val="tx1"/>
            </w14:solidFill>
          </w14:textFill>
        </w:rPr>
        <w:t>年政府性基金</w:t>
      </w:r>
      <w:r>
        <w:rPr>
          <w:rFonts w:hint="eastAsia" w:ascii="黑体" w:hAnsi="黑体" w:eastAsia="黑体" w:cs="Times New Roman"/>
          <w:color w:val="000000" w:themeColor="text1"/>
          <w:sz w:val="32"/>
          <w:shd w:val="clear" w:color="auto" w:fill="FFFFFF"/>
          <w14:textFill>
            <w14:solidFill>
              <w14:schemeClr w14:val="tx1"/>
            </w14:solidFill>
          </w14:textFill>
        </w:rPr>
        <w:t>预算当年拨款情况说明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（一）政府性基金预算当年规模情况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olor w:val="000000" w:themeColor="text1"/>
          <w:sz w:val="32"/>
          <w:szCs w:val="32"/>
          <w:lang w:val="en-US" w:eastAsia="zh-CN"/>
          <w14:textFill>
            <w14:solidFill>
              <w14:schemeClr w14:val="tx1"/>
            </w14:solidFill>
          </w14:textFill>
        </w:rPr>
        <w:t>20</w:t>
      </w:r>
      <w:r>
        <w:rPr>
          <w:rFonts w:hint="default" w:ascii="仿宋_GB2312" w:hAnsi="黑体" w:eastAsia="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lang w:eastAsia="zh-CN"/>
          <w14:textFill>
            <w14:solidFill>
              <w14:schemeClr w14:val="tx1"/>
            </w14:solidFill>
          </w14:textFill>
        </w:rPr>
        <w:t>年政府性基金预算当年安排10098.9千元。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（二）政府性基金预算当年拨款结构情况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城乡社区支出（类）支出10098.9千元，占100%。</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城乡社区支出（类）国有土地使用权出让收入及对应专项债务收入安排的支出（款）城市建设支出（项）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14:textFill>
            <w14:solidFill>
              <w14:schemeClr w14:val="tx1"/>
            </w14:solidFill>
          </w14:textFill>
        </w:rPr>
        <w:t xml:space="preserve"> 2120</w:t>
      </w:r>
      <w:r>
        <w:rPr>
          <w:rFonts w:hint="eastAsia" w:ascii="仿宋_GB2312" w:hAnsi="黑体" w:eastAsia="仿宋_GB2312"/>
          <w:color w:val="000000" w:themeColor="text1"/>
          <w:sz w:val="32"/>
          <w:szCs w:val="32"/>
          <w14:textFill>
            <w14:solidFill>
              <w14:schemeClr w14:val="tx1"/>
            </w14:solidFill>
          </w14:textFill>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城乡社区支出（类）国有土地使用权出让收入及对应专项债务收入安排的支出（款）农村基础设施建设支出（项）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14:textFill>
            <w14:solidFill>
              <w14:schemeClr w14:val="tx1"/>
            </w14:solidFill>
          </w14:textFill>
        </w:rPr>
        <w:t>840</w:t>
      </w:r>
      <w:r>
        <w:rPr>
          <w:rFonts w:hint="eastAsia" w:ascii="仿宋_GB2312" w:hAnsi="黑体" w:eastAsia="仿宋_GB2312"/>
          <w:color w:val="000000" w:themeColor="text1"/>
          <w:sz w:val="32"/>
          <w:szCs w:val="32"/>
          <w14:textFill>
            <w14:solidFill>
              <w14:schemeClr w14:val="tx1"/>
            </w14:solidFill>
          </w14:textFill>
        </w:rPr>
        <w:t>千元</w:t>
      </w:r>
      <w:r>
        <w:rPr>
          <w:rFonts w:hint="eastAsia" w:ascii="仿宋_GB2312" w:hAnsi="黑体" w:eastAsia="仿宋_GB2312"/>
          <w:color w:val="000000" w:themeColor="text1"/>
          <w:sz w:val="32"/>
          <w:szCs w:val="32"/>
          <w:lang w:eastAsia="zh-CN"/>
          <w14:textFill>
            <w14:solidFill>
              <w14:schemeClr w14:val="tx1"/>
            </w14:solidFill>
          </w14:textFill>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城乡社区支出（类）国有土地使用权出让收入及对应专项债务收入安排的支出（款）其他国有土地使用权出让收入安排的支出（项）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14:textFill>
            <w14:solidFill>
              <w14:schemeClr w14:val="tx1"/>
            </w14:solidFill>
          </w14:textFill>
        </w:rPr>
        <w:t>6,464.90</w:t>
      </w:r>
      <w:r>
        <w:rPr>
          <w:rFonts w:hint="eastAsia" w:ascii="仿宋_GB2312" w:hAnsi="黑体" w:eastAsia="仿宋_GB2312"/>
          <w:color w:val="000000" w:themeColor="text1"/>
          <w:sz w:val="32"/>
          <w:szCs w:val="32"/>
          <w14:textFill>
            <w14:solidFill>
              <w14:schemeClr w14:val="tx1"/>
            </w14:solidFill>
          </w14:textFill>
        </w:rPr>
        <w:t>千元</w:t>
      </w:r>
      <w:r>
        <w:rPr>
          <w:rFonts w:hint="eastAsia" w:ascii="仿宋_GB2312" w:hAnsi="黑体" w:eastAsia="仿宋_GB2312"/>
          <w:color w:val="000000" w:themeColor="text1"/>
          <w:sz w:val="32"/>
          <w:szCs w:val="32"/>
          <w:lang w:eastAsia="zh-CN"/>
          <w14:textFill>
            <w14:solidFill>
              <w14:schemeClr w14:val="tx1"/>
            </w14:solidFill>
          </w14:textFill>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城乡社区支出（类）城市基础设施配套费安排的支出（款）其他城市基础设施配套费安排的支出（项）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14:textFill>
            <w14:solidFill>
              <w14:schemeClr w14:val="tx1"/>
            </w14:solidFill>
          </w14:textFill>
        </w:rPr>
        <w:t>674</w:t>
      </w:r>
      <w:r>
        <w:rPr>
          <w:rFonts w:hint="eastAsia" w:ascii="仿宋_GB2312" w:hAnsi="黑体" w:eastAsia="仿宋_GB2312"/>
          <w:color w:val="000000" w:themeColor="text1"/>
          <w:sz w:val="32"/>
          <w:szCs w:val="32"/>
          <w14:textFill>
            <w14:solidFill>
              <w14:schemeClr w14:val="tx1"/>
            </w14:solidFill>
          </w14:textFill>
        </w:rPr>
        <w:t>千元</w:t>
      </w:r>
      <w:r>
        <w:rPr>
          <w:rFonts w:hint="eastAsia" w:ascii="仿宋_GB2312" w:hAnsi="黑体" w:eastAsia="仿宋_GB2312"/>
          <w:color w:val="000000" w:themeColor="text1"/>
          <w:sz w:val="32"/>
          <w:szCs w:val="32"/>
          <w:lang w:eastAsia="zh-CN"/>
          <w14:textFill>
            <w14:solidFill>
              <w14:schemeClr w14:val="tx1"/>
            </w14:solidFill>
          </w14:textFill>
        </w:rPr>
        <w:t>。</w:t>
      </w:r>
    </w:p>
    <w:p>
      <w:pPr>
        <w:wordWrap/>
        <w:snapToGrid/>
        <w:spacing w:before="0" w:after="0" w:line="600" w:lineRule="exact"/>
        <w:ind w:right="0" w:firstLine="640" w:firstLineChars="200"/>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六、关于感城镇人民政府（部门）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hint="eastAsia" w:ascii="黑体" w:hAnsi="黑体" w:eastAsia="黑体" w:cs="黑体"/>
          <w:color w:val="000000" w:themeColor="text1"/>
          <w:sz w:val="32"/>
          <w:szCs w:val="32"/>
          <w14:textFill>
            <w14:solidFill>
              <w14:schemeClr w14:val="tx1"/>
            </w14:solidFill>
          </w14:textFill>
        </w:rPr>
        <w:t>年</w:t>
      </w:r>
      <w:r>
        <w:rPr>
          <w:rFonts w:hint="eastAsia" w:ascii="黑体" w:hAnsi="黑体" w:eastAsia="黑体" w:cs="黑体"/>
          <w:color w:val="000000" w:themeColor="text1"/>
          <w:sz w:val="32"/>
          <w:szCs w:val="32"/>
          <w:lang w:eastAsia="zh-CN"/>
          <w14:textFill>
            <w14:solidFill>
              <w14:schemeClr w14:val="tx1"/>
            </w14:solidFill>
          </w14:textFill>
        </w:rPr>
        <w:t>政府性基金</w:t>
      </w:r>
      <w:r>
        <w:rPr>
          <w:rFonts w:hint="eastAsia" w:ascii="黑体" w:hAnsi="黑体" w:eastAsia="黑体" w:cs="黑体"/>
          <w:color w:val="000000" w:themeColor="text1"/>
          <w:sz w:val="32"/>
          <w:szCs w:val="32"/>
          <w14:textFill>
            <w14:solidFill>
              <w14:schemeClr w14:val="tx1"/>
            </w14:solidFill>
          </w14:textFill>
        </w:rPr>
        <w:t>“三公”经费</w:t>
      </w:r>
      <w:r>
        <w:rPr>
          <w:rFonts w:hint="eastAsia" w:ascii="黑体" w:hAnsi="黑体" w:eastAsia="黑体" w:cs="黑体"/>
          <w:color w:val="000000" w:themeColor="text1"/>
          <w:sz w:val="32"/>
          <w:szCs w:val="32"/>
          <w:lang w:eastAsia="zh-CN"/>
          <w14:textFill>
            <w14:solidFill>
              <w14:schemeClr w14:val="tx1"/>
            </w14:solidFill>
          </w14:textFill>
        </w:rPr>
        <w:t>支出情况说明</w:t>
      </w:r>
    </w:p>
    <w:p>
      <w:pPr>
        <w:pStyle w:val="4"/>
        <w:widowControl/>
        <w:wordWrap/>
        <w:adjustRightInd/>
        <w:snapToGrid/>
        <w:spacing w:before="0" w:beforeAutospacing="0" w:after="0" w:afterAutospacing="0" w:line="600" w:lineRule="exact"/>
        <w:ind w:left="0" w:leftChars="0" w:right="0" w:firstLine="960" w:firstLineChars="300"/>
        <w:jc w:val="both"/>
        <w:textAlignment w:val="auto"/>
        <w:outlineLvl w:val="9"/>
        <w:rPr>
          <w:rFonts w:hint="default" w:ascii="Trebuchet MS" w:hAnsi="Trebuchet MS" w:eastAsia="仿宋_GB2312" w:cs="仿宋_GB2312"/>
          <w:b/>
          <w:bCs w:val="0"/>
          <w:i w:val="0"/>
          <w:color w:val="000000" w:themeColor="text1"/>
          <w:kern w:val="0"/>
          <w:sz w:val="32"/>
          <w:szCs w:val="32"/>
          <w:lang w:val="en-US" w:eastAsia="zh-CN" w:bidi="ar-SA"/>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我单位2020年无政府性基金预算“三公”经费支出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color w:val="000000" w:themeColor="text1"/>
          <w:sz w:val="32"/>
          <w:szCs w:val="32"/>
          <w14:textFill>
            <w14:solidFill>
              <w14:schemeClr w14:val="tx1"/>
            </w14:solidFill>
          </w14:textFill>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b w:val="0"/>
          <w:bCs w:val="0"/>
          <w:color w:val="000000" w:themeColor="text1"/>
          <w:sz w:val="32"/>
          <w:shd w:val="clear" w:color="auto" w:fill="FFFFFF"/>
          <w14:textFill>
            <w14:solidFill>
              <w14:schemeClr w14:val="tx1"/>
            </w14:solidFill>
          </w14:textFill>
        </w:rPr>
      </w:pPr>
      <w:r>
        <w:rPr>
          <w:rFonts w:hint="eastAsia" w:ascii="黑体" w:hAnsi="黑体" w:eastAsia="黑体" w:cs="Times New Roman"/>
          <w:b w:val="0"/>
          <w:bCs w:val="0"/>
          <w:color w:val="000000" w:themeColor="text1"/>
          <w:sz w:val="32"/>
          <w:shd w:val="clear" w:color="auto" w:fill="FFFFFF"/>
          <w:lang w:eastAsia="zh-CN"/>
          <w14:textFill>
            <w14:solidFill>
              <w14:schemeClr w14:val="tx1"/>
            </w14:solidFill>
          </w14:textFill>
        </w:rPr>
        <w:t>七</w:t>
      </w:r>
      <w:r>
        <w:rPr>
          <w:rFonts w:hint="eastAsia" w:ascii="黑体" w:hAnsi="黑体" w:eastAsia="黑体" w:cs="Times New Roman"/>
          <w:b w:val="0"/>
          <w:bCs w:val="0"/>
          <w:color w:val="000000" w:themeColor="text1"/>
          <w:sz w:val="32"/>
          <w:shd w:val="clear" w:color="auto" w:fill="FFFFFF"/>
          <w14:textFill>
            <w14:solidFill>
              <w14:schemeClr w14:val="tx1"/>
            </w14:solidFill>
          </w14:textFill>
        </w:rPr>
        <w:t>、关</w:t>
      </w:r>
      <w:r>
        <w:rPr>
          <w:rFonts w:hint="eastAsia" w:ascii="黑体" w:hAnsi="黑体" w:eastAsia="黑体" w:cs="黑体"/>
          <w:b w:val="0"/>
          <w:bCs w:val="0"/>
          <w:color w:val="000000" w:themeColor="text1"/>
          <w:sz w:val="32"/>
          <w:shd w:val="clear" w:color="auto" w:fill="FFFFFF"/>
          <w14:textFill>
            <w14:solidFill>
              <w14:schemeClr w14:val="tx1"/>
            </w14:solidFill>
          </w14:textFill>
        </w:rPr>
        <w:t>于</w:t>
      </w:r>
      <w:r>
        <w:rPr>
          <w:rFonts w:hint="eastAsia" w:ascii="黑体" w:hAnsi="黑体" w:eastAsia="黑体" w:cs="黑体"/>
          <w:b w:val="0"/>
          <w:bCs w:val="0"/>
          <w:color w:val="000000" w:themeColor="text1"/>
          <w:sz w:val="32"/>
          <w:szCs w:val="32"/>
          <w:lang w:eastAsia="zh-CN"/>
          <w14:textFill>
            <w14:solidFill>
              <w14:schemeClr w14:val="tx1"/>
            </w14:solidFill>
          </w14:textFill>
        </w:rPr>
        <w:t>感城镇人民政府（部门）</w:t>
      </w:r>
      <w:r>
        <w:rPr>
          <w:rFonts w:hint="eastAsia" w:ascii="黑体" w:hAnsi="黑体" w:eastAsia="黑体" w:cs="黑体"/>
          <w:b w:val="0"/>
          <w:bCs w:val="0"/>
          <w:color w:val="000000" w:themeColor="text1"/>
          <w:sz w:val="32"/>
          <w:szCs w:val="32"/>
          <w:lang w:val="en-US" w:eastAsia="zh-CN"/>
          <w14:textFill>
            <w14:solidFill>
              <w14:schemeClr w14:val="tx1"/>
            </w14:solidFill>
          </w14:textFill>
        </w:rPr>
        <w:t>2020</w:t>
      </w:r>
      <w:r>
        <w:rPr>
          <w:rFonts w:hint="eastAsia" w:ascii="黑体" w:hAnsi="黑体" w:eastAsia="黑体" w:cs="黑体"/>
          <w:b w:val="0"/>
          <w:bCs w:val="0"/>
          <w:color w:val="000000" w:themeColor="text1"/>
          <w:sz w:val="32"/>
          <w:shd w:val="clear" w:color="auto" w:fill="FFFFFF"/>
          <w14:textFill>
            <w14:solidFill>
              <w14:schemeClr w14:val="tx1"/>
            </w14:solidFill>
          </w14:textFill>
        </w:rPr>
        <w:t>年收</w:t>
      </w:r>
      <w:r>
        <w:rPr>
          <w:rFonts w:hint="eastAsia" w:ascii="黑体" w:hAnsi="黑体" w:eastAsia="黑体" w:cs="Times New Roman"/>
          <w:b w:val="0"/>
          <w:bCs w:val="0"/>
          <w:color w:val="000000" w:themeColor="text1"/>
          <w:sz w:val="32"/>
          <w:shd w:val="clear" w:color="auto" w:fill="FFFFFF"/>
          <w14:textFill>
            <w14:solidFill>
              <w14:schemeClr w14:val="tx1"/>
            </w14:solidFill>
          </w14:textFill>
        </w:rPr>
        <w:t>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w:t>
      </w: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14:textFill>
            <w14:solidFill>
              <w14:schemeClr w14:val="tx1"/>
            </w14:solidFill>
          </w14:textFill>
        </w:rPr>
        <w:t>所有收入和支出均纳入部门预算管理。收入包括：一般公共服务支出、社会保障和就业支出、卫生健康支出、城乡社区支出、农林水支出、住房保障支出</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支出包括：</w:t>
      </w:r>
      <w:r>
        <w:rPr>
          <w:rFonts w:hint="eastAsia" w:ascii="仿宋_GB2312" w:hAnsi="黑体" w:eastAsia="仿宋_GB2312" w:cs="仿宋_GB2312"/>
          <w:color w:val="000000" w:themeColor="text1"/>
          <w:sz w:val="32"/>
          <w:szCs w:val="32"/>
          <w14:textFill>
            <w14:solidFill>
              <w14:schemeClr w14:val="tx1"/>
            </w14:solidFill>
          </w14:textFill>
        </w:rPr>
        <w:t>城乡社区支出、农林水支出</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000000" w:themeColor="text1"/>
          <w:sz w:val="32"/>
          <w:szCs w:val="32"/>
          <w14:textFill>
            <w14:solidFill>
              <w14:schemeClr w14:val="tx1"/>
            </w14:solidFill>
          </w14:textFill>
        </w:rPr>
        <w:t>32,018.34</w:t>
      </w:r>
      <w:r>
        <w:rPr>
          <w:rFonts w:hint="eastAsia" w:ascii="仿宋_GB2312" w:hAnsi="黑体" w:eastAsia="仿宋_GB2312"/>
          <w:color w:val="000000" w:themeColor="text1"/>
          <w:sz w:val="32"/>
          <w:szCs w:val="32"/>
          <w:lang w:eastAsia="zh-CN"/>
          <w14:textFill>
            <w14:solidFill>
              <w14:schemeClr w14:val="tx1"/>
            </w14:solidFill>
          </w14:textFill>
        </w:rPr>
        <w:t>千元。</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lang w:eastAsia="zh-CN"/>
          <w14:textFill>
            <w14:solidFill>
              <w14:schemeClr w14:val="tx1"/>
            </w14:solidFill>
          </w14:textFill>
        </w:rPr>
        <w:t>八</w:t>
      </w:r>
      <w:r>
        <w:rPr>
          <w:rFonts w:hint="eastAsia" w:ascii="黑体" w:hAnsi="黑体" w:eastAsia="黑体" w:cs="Times New Roman"/>
          <w:color w:val="000000" w:themeColor="text1"/>
          <w:sz w:val="32"/>
          <w:shd w:val="clear" w:color="auto" w:fill="FFFFFF"/>
          <w14:textFill>
            <w14:solidFill>
              <w14:schemeClr w14:val="tx1"/>
            </w14:solidFill>
          </w14:textFill>
        </w:rPr>
        <w:t>、关</w:t>
      </w:r>
      <w:r>
        <w:rPr>
          <w:rFonts w:hint="eastAsia" w:ascii="黑体" w:hAnsi="黑体" w:eastAsia="黑体" w:cs="黑体"/>
          <w:color w:val="000000" w:themeColor="text1"/>
          <w:sz w:val="32"/>
          <w:shd w:val="clear" w:color="auto" w:fill="FFFFFF"/>
          <w14:textFill>
            <w14:solidFill>
              <w14:schemeClr w14:val="tx1"/>
            </w14:solidFill>
          </w14:textFill>
        </w:rPr>
        <w:t>于</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感城镇人民政府（部门）</w:t>
      </w:r>
      <w:r>
        <w:rPr>
          <w:rFonts w:hint="default"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s="仿宋_GB2312"/>
          <w:color w:val="000000" w:themeColor="text1"/>
          <w:sz w:val="32"/>
          <w:szCs w:val="32"/>
          <w14:textFill>
            <w14:solidFill>
              <w14:schemeClr w14:val="tx1"/>
            </w14:solidFill>
          </w14:textFill>
        </w:rPr>
        <w:t>32,018.34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，其中：</w:t>
      </w:r>
      <w:r>
        <w:rPr>
          <w:rFonts w:hint="eastAsia" w:ascii="仿宋_GB2312" w:hAnsi="黑体" w:eastAsia="仿宋_GB2312"/>
          <w:color w:val="000000" w:themeColor="text1"/>
          <w:sz w:val="32"/>
          <w:szCs w:val="32"/>
          <w:lang w:eastAsia="zh-CN"/>
          <w14:textFill>
            <w14:solidFill>
              <w14:schemeClr w14:val="tx1"/>
            </w14:solidFill>
          </w14:textFill>
        </w:rPr>
        <w:t>一般公共预算</w:t>
      </w:r>
      <w:r>
        <w:rPr>
          <w:rFonts w:hint="eastAsia" w:ascii="仿宋_GB2312" w:hAnsi="黑体" w:eastAsia="仿宋_GB2312"/>
          <w:color w:val="000000" w:themeColor="text1"/>
          <w:sz w:val="32"/>
          <w:szCs w:val="32"/>
          <w14:textFill>
            <w14:solidFill>
              <w14:schemeClr w14:val="tx1"/>
            </w14:solidFill>
          </w14:textFill>
        </w:rPr>
        <w:t>收入</w:t>
      </w:r>
      <w:r>
        <w:rPr>
          <w:rFonts w:hint="eastAsia" w:ascii="仿宋_GB2312" w:hAnsi="黑体" w:eastAsia="仿宋_GB2312" w:cs="仿宋_GB2312"/>
          <w:color w:val="000000" w:themeColor="text1"/>
          <w:sz w:val="32"/>
          <w:szCs w:val="32"/>
          <w14:textFill>
            <w14:solidFill>
              <w14:schemeClr w14:val="tx1"/>
            </w14:solidFill>
          </w14:textFill>
        </w:rPr>
        <w:t xml:space="preserve"> 21,919.44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14:textFill>
            <w14:solidFill>
              <w14:schemeClr w14:val="tx1"/>
            </w14:solidFill>
          </w14:textFill>
        </w:rPr>
        <w:t>68.46</w:t>
      </w:r>
      <w:r>
        <w:rPr>
          <w:rFonts w:hint="eastAsia" w:ascii="仿宋_GB2312" w:hAnsi="黑体" w:eastAsia="仿宋_GB2312"/>
          <w:color w:val="000000" w:themeColor="text1"/>
          <w:sz w:val="32"/>
          <w:szCs w:val="32"/>
          <w14:textFill>
            <w14:solidFill>
              <w14:schemeClr w14:val="tx1"/>
            </w14:solidFill>
          </w14:textFill>
        </w:rPr>
        <w:t>%；政府性基金收入</w:t>
      </w:r>
      <w:r>
        <w:rPr>
          <w:rFonts w:hint="eastAsia" w:ascii="仿宋_GB2312" w:hAnsi="黑体" w:eastAsia="仿宋_GB2312" w:cs="仿宋_GB2312"/>
          <w:color w:val="000000" w:themeColor="text1"/>
          <w:sz w:val="32"/>
          <w:szCs w:val="32"/>
          <w14:textFill>
            <w14:solidFill>
              <w14:schemeClr w14:val="tx1"/>
            </w14:solidFill>
          </w14:textFill>
        </w:rPr>
        <w:t>10,098.90</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14:textFill>
            <w14:solidFill>
              <w14:schemeClr w14:val="tx1"/>
            </w14:solidFill>
          </w14:textFill>
        </w:rPr>
        <w:t>31.54%</w:t>
      </w:r>
      <w:r>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t>。比上年年初预算减少</w:t>
      </w:r>
      <w:r>
        <w:rPr>
          <w:rFonts w:hint="default" w:ascii="Trebuchet MS" w:hAnsi="Trebuchet MS" w:eastAsia="仿宋_GB2312" w:cs="Times New Roman"/>
          <w:color w:val="000000" w:themeColor="text1"/>
          <w:kern w:val="2"/>
          <w:sz w:val="32"/>
          <w:szCs w:val="32"/>
          <w:lang w:val="en-US" w:eastAsia="zh-CN" w:bidi="ar-SA"/>
          <w14:textFill>
            <w14:solidFill>
              <w14:schemeClr w14:val="tx1"/>
            </w14:solidFill>
          </w14:textFill>
        </w:rPr>
        <w:t>10130.96</w:t>
      </w:r>
      <w:r>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t>千元，主要是一般公共预算收入减少</w:t>
      </w:r>
      <w:r>
        <w:rPr>
          <w:rFonts w:hint="default" w:ascii="Trebuchet MS" w:hAnsi="Trebuchet MS" w:eastAsia="仿宋_GB2312" w:cs="Times New Roman"/>
          <w:color w:val="000000" w:themeColor="text1"/>
          <w:kern w:val="2"/>
          <w:sz w:val="32"/>
          <w:szCs w:val="32"/>
          <w:lang w:val="en-US" w:eastAsia="zh-CN" w:bidi="ar-SA"/>
          <w14:textFill>
            <w14:solidFill>
              <w14:schemeClr w14:val="tx1"/>
            </w14:solidFill>
          </w14:textFill>
        </w:rPr>
        <w:t>11862.86</w:t>
      </w:r>
      <w:r>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t>千元，政府性基金收入增加1731.9千元。</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lang w:eastAsia="zh-CN"/>
          <w14:textFill>
            <w14:solidFill>
              <w14:schemeClr w14:val="tx1"/>
            </w14:solidFill>
          </w14:textFill>
        </w:rPr>
        <w:t>九</w:t>
      </w:r>
      <w:r>
        <w:rPr>
          <w:rFonts w:hint="eastAsia" w:ascii="黑体" w:hAnsi="黑体" w:eastAsia="黑体" w:cs="Times New Roman"/>
          <w:color w:val="000000" w:themeColor="text1"/>
          <w:sz w:val="32"/>
          <w:shd w:val="clear" w:color="auto" w:fill="FFFFFF"/>
          <w14:textFill>
            <w14:solidFill>
              <w14:schemeClr w14:val="tx1"/>
            </w14:solidFill>
          </w14:textFill>
        </w:rPr>
        <w:t>、关</w:t>
      </w:r>
      <w:r>
        <w:rPr>
          <w:rFonts w:hint="eastAsia" w:ascii="黑体" w:hAnsi="黑体" w:eastAsia="黑体" w:cs="黑体"/>
          <w:color w:val="000000" w:themeColor="text1"/>
          <w:sz w:val="32"/>
          <w:shd w:val="clear" w:color="auto" w:fill="FFFFFF"/>
          <w14:textFill>
            <w14:solidFill>
              <w14:schemeClr w14:val="tx1"/>
            </w14:solidFill>
          </w14:textFill>
        </w:rPr>
        <w:t>于</w:t>
      </w:r>
      <w:r>
        <w:rPr>
          <w:rFonts w:hint="eastAsia" w:ascii="黑体" w:hAnsi="黑体" w:eastAsia="黑体" w:cs="黑体"/>
          <w:color w:val="000000" w:themeColor="text1"/>
          <w:sz w:val="32"/>
          <w:szCs w:val="32"/>
          <w:lang w:eastAsia="zh-CN"/>
          <w14:textFill>
            <w14:solidFill>
              <w14:schemeClr w14:val="tx1"/>
            </w14:solidFill>
          </w14:textFill>
        </w:rPr>
        <w:t>感城镇人民政府（部门）</w:t>
      </w:r>
      <w:r>
        <w:rPr>
          <w:rFonts w:hint="eastAsia" w:ascii="黑体" w:hAnsi="黑体" w:eastAsia="黑体" w:cs="黑体"/>
          <w:color w:val="000000" w:themeColor="text1"/>
          <w:sz w:val="32"/>
          <w:szCs w:val="32"/>
          <w:lang w:val="en-US" w:eastAsia="zh-CN"/>
          <w14:textFill>
            <w14:solidFill>
              <w14:schemeClr w14:val="tx1"/>
            </w14:solidFill>
          </w14:textFill>
        </w:rPr>
        <w:t>2020</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仿宋_GB2312"/>
          <w:b/>
          <w:bCs w:val="0"/>
          <w:i w:val="0"/>
          <w:color w:val="000000" w:themeColor="text1"/>
          <w:kern w:val="0"/>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年支出预算</w:t>
      </w:r>
      <w:r>
        <w:rPr>
          <w:rFonts w:hint="eastAsia" w:ascii="仿宋_GB2312" w:hAnsi="黑体" w:eastAsia="仿宋_GB2312" w:cs="仿宋_GB2312"/>
          <w:color w:val="000000" w:themeColor="text1"/>
          <w:sz w:val="32"/>
          <w:szCs w:val="32"/>
          <w14:textFill>
            <w14:solidFill>
              <w14:schemeClr w14:val="tx1"/>
            </w14:solidFill>
          </w14:textFill>
        </w:rPr>
        <w:t>32,018.34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，其中：基本支出</w:t>
      </w:r>
      <w:r>
        <w:rPr>
          <w:rFonts w:hint="eastAsia" w:ascii="仿宋_GB2312" w:hAnsi="黑体" w:eastAsia="仿宋_GB2312" w:cs="仿宋_GB2312"/>
          <w:color w:val="000000" w:themeColor="text1"/>
          <w:sz w:val="32"/>
          <w:szCs w:val="32"/>
          <w14:textFill>
            <w14:solidFill>
              <w14:schemeClr w14:val="tx1"/>
            </w14:solidFill>
          </w14:textFill>
        </w:rPr>
        <w:t>16,745.14</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52.3</w:t>
      </w:r>
      <w:r>
        <w:rPr>
          <w:rFonts w:hint="eastAsia" w:ascii="仿宋_GB2312" w:hAnsi="黑体" w:eastAsia="仿宋_GB2312"/>
          <w:color w:val="000000" w:themeColor="text1"/>
          <w:sz w:val="32"/>
          <w:szCs w:val="32"/>
          <w14:textFill>
            <w14:solidFill>
              <w14:schemeClr w14:val="tx1"/>
            </w14:solidFill>
          </w14:textFill>
        </w:rPr>
        <w:t>%；项目支出</w:t>
      </w:r>
      <w:r>
        <w:rPr>
          <w:rFonts w:hint="eastAsia" w:ascii="仿宋_GB2312" w:hAnsi="黑体" w:eastAsia="仿宋_GB2312" w:cs="仿宋_GB2312"/>
          <w:color w:val="000000" w:themeColor="text1"/>
          <w:sz w:val="32"/>
          <w:szCs w:val="32"/>
          <w14:textFill>
            <w14:solidFill>
              <w14:schemeClr w14:val="tx1"/>
            </w14:solidFill>
          </w14:textFill>
        </w:rPr>
        <w:t>15,273.20</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47.7</w:t>
      </w:r>
      <w:r>
        <w:rPr>
          <w:rFonts w:hint="eastAsia" w:ascii="仿宋_GB2312" w:hAnsi="黑体" w:eastAsia="仿宋_GB2312"/>
          <w:color w:val="000000" w:themeColor="text1"/>
          <w:sz w:val="32"/>
          <w:szCs w:val="32"/>
          <w14:textFill>
            <w14:solidFill>
              <w14:schemeClr w14:val="tx1"/>
            </w14:solidFill>
          </w14:textFill>
        </w:rPr>
        <w:t>%。</w:t>
      </w:r>
      <w:r>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t>比上年年初预算减</w:t>
      </w:r>
      <w:r>
        <w:rPr>
          <w:rFonts w:hint="eastAsia" w:ascii="仿宋_GB2312" w:hAnsi="黑体" w:eastAsia="仿宋_GB2312" w:cs="仿宋_GB2312"/>
          <w:color w:val="000000" w:themeColor="text1"/>
          <w:sz w:val="32"/>
          <w:szCs w:val="32"/>
          <w:lang w:val="en-US" w:eastAsia="zh-CN"/>
          <w14:textFill>
            <w14:solidFill>
              <w14:schemeClr w14:val="tx1"/>
            </w14:solidFill>
          </w14:textFill>
        </w:rPr>
        <w:t>少10130.96千元，主要是基本支出减少</w:t>
      </w:r>
      <w:r>
        <w:rPr>
          <w:rFonts w:hint="default" w:ascii="仿宋_GB2312" w:hAnsi="黑体" w:eastAsia="仿宋_GB2312" w:cs="仿宋_GB2312"/>
          <w:color w:val="000000" w:themeColor="text1"/>
          <w:sz w:val="32"/>
          <w:szCs w:val="32"/>
          <w:lang w:val="en-US" w:eastAsia="zh-CN"/>
          <w14:textFill>
            <w14:solidFill>
              <w14:schemeClr w14:val="tx1"/>
            </w14:solidFill>
          </w14:textFill>
        </w:rPr>
        <w:t>1053.36</w:t>
      </w:r>
      <w:r>
        <w:rPr>
          <w:rFonts w:hint="eastAsia" w:ascii="仿宋_GB2312" w:hAnsi="黑体" w:eastAsia="仿宋_GB2312" w:cs="仿宋_GB2312"/>
          <w:color w:val="000000" w:themeColor="text1"/>
          <w:sz w:val="32"/>
          <w:szCs w:val="32"/>
          <w:lang w:val="en-US" w:eastAsia="zh-CN"/>
          <w14:textFill>
            <w14:solidFill>
              <w14:schemeClr w14:val="tx1"/>
            </w14:solidFill>
          </w14:textFill>
        </w:rPr>
        <w:t>千元，项目</w:t>
      </w:r>
      <w:r>
        <w:rPr>
          <w:rFonts w:hint="eastAsia" w:ascii="Trebuchet MS" w:hAnsi="Trebuchet MS" w:eastAsia="仿宋_GB2312" w:cs="Times New Roman"/>
          <w:color w:val="000000" w:themeColor="text1"/>
          <w:kern w:val="2"/>
          <w:sz w:val="32"/>
          <w:szCs w:val="32"/>
          <w:lang w:val="en-US" w:eastAsia="zh-CN" w:bidi="ar-SA"/>
          <w14:textFill>
            <w14:solidFill>
              <w14:schemeClr w14:val="tx1"/>
            </w14:solidFill>
          </w14:textFill>
        </w:rPr>
        <w:t>支出减少</w:t>
      </w:r>
      <w:r>
        <w:rPr>
          <w:rFonts w:hint="default" w:ascii="仿宋_GB2312" w:hAnsi="黑体" w:eastAsia="仿宋_GB2312" w:cs="仿宋_GB2312"/>
          <w:color w:val="000000" w:themeColor="text1"/>
          <w:sz w:val="32"/>
          <w:szCs w:val="32"/>
          <w:lang w:val="en-US" w:eastAsia="zh-CN"/>
          <w14:textFill>
            <w14:solidFill>
              <w14:schemeClr w14:val="tx1"/>
            </w14:solidFill>
          </w14:textFill>
        </w:rPr>
        <w:t>9077.6</w:t>
      </w:r>
      <w:r>
        <w:rPr>
          <w:rFonts w:hint="eastAsia" w:ascii="仿宋_GB2312" w:hAnsi="黑体" w:eastAsia="仿宋_GB2312" w:cs="仿宋_GB2312"/>
          <w:color w:val="000000" w:themeColor="text1"/>
          <w:sz w:val="32"/>
          <w:szCs w:val="32"/>
          <w:lang w:val="en-US" w:eastAsia="zh-CN"/>
          <w14:textFill>
            <w14:solidFill>
              <w14:schemeClr w14:val="tx1"/>
            </w14:solidFill>
          </w14:textFill>
        </w:rPr>
        <w:t>千元。</w:t>
      </w:r>
    </w:p>
    <w:p>
      <w:pPr>
        <w:wordWrap/>
        <w:snapToGrid/>
        <w:spacing w:before="0" w:after="0" w:line="600" w:lineRule="exact"/>
        <w:ind w:left="0" w:leftChars="0" w:right="0" w:firstLine="640" w:firstLineChars="200"/>
        <w:textAlignment w:val="auto"/>
        <w:outlineLvl w:val="9"/>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lang w:eastAsia="zh-CN"/>
          <w14:textFill>
            <w14:solidFill>
              <w14:schemeClr w14:val="tx1"/>
            </w14:solidFill>
          </w14:textFill>
        </w:rPr>
        <w:t>十</w:t>
      </w:r>
      <w:r>
        <w:rPr>
          <w:rFonts w:hint="eastAsia" w:ascii="黑体" w:hAnsi="黑体" w:eastAsia="黑体" w:cs="Times New Roman"/>
          <w:color w:val="000000" w:themeColor="text1"/>
          <w:sz w:val="32"/>
          <w:shd w:val="clear" w:color="auto" w:fill="FFFFFF"/>
          <w14:textFill>
            <w14:solidFill>
              <w14:schemeClr w14:val="tx1"/>
            </w14:solidFill>
          </w14:textFill>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14:textFill>
            <w14:solidFill>
              <w14:schemeClr w14:val="tx1"/>
            </w14:solidFill>
          </w14:textFill>
        </w:rPr>
        <w:t>本级的机关运行经费预算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650</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w:t>
      </w:r>
    </w:p>
    <w:p>
      <w:pPr>
        <w:wordWrap/>
        <w:snapToGrid/>
        <w:spacing w:before="0" w:after="0" w:line="600" w:lineRule="exact"/>
        <w:ind w:left="0" w:leftChars="0" w:right="0" w:firstLine="640" w:firstLineChars="200"/>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（二）政府采购情况</w:t>
      </w:r>
    </w:p>
    <w:p>
      <w:pPr>
        <w:pStyle w:val="4"/>
        <w:widowControl/>
        <w:wordWrap/>
        <w:snapToGrid/>
        <w:spacing w:before="0" w:beforeAutospacing="0" w:after="0" w:afterAutospacing="0" w:line="600" w:lineRule="exact"/>
        <w:ind w:left="0" w:right="0" w:firstLine="0"/>
        <w:jc w:val="both"/>
        <w:textAlignment w:val="auto"/>
        <w:outlineLvl w:val="9"/>
        <w:rPr>
          <w:rFonts w:hint="eastAsia" w:ascii="仿宋_GB2312" w:hAnsi="黑体" w:eastAsia="仿宋_GB2312"/>
          <w:b/>
          <w:bCs/>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w:t>
      </w:r>
      <w:r>
        <w:rPr>
          <w:rFonts w:hint="default" w:ascii="仿宋_GB2312" w:hAnsi="黑体" w:eastAsia="仿宋_GB2312" w:cs="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w:t>
      </w:r>
      <w:r>
        <w:rPr>
          <w:rFonts w:hint="eastAsia" w:ascii="仿宋_GB2312" w:hAnsi="黑体" w:eastAsia="仿宋_GB2312" w:cs="仿宋_GB2312"/>
          <w:color w:val="000000" w:themeColor="text1"/>
          <w:sz w:val="32"/>
          <w:szCs w:val="32"/>
          <w14:textFill>
            <w14:solidFill>
              <w14:schemeClr w14:val="tx1"/>
            </w14:solidFill>
          </w14:textFill>
        </w:rPr>
        <w:t>（部门）无政府采购预算</w:t>
      </w:r>
    </w:p>
    <w:p>
      <w:pPr>
        <w:wordWrap/>
        <w:snapToGrid/>
        <w:spacing w:before="0" w:after="0" w:line="600" w:lineRule="exact"/>
        <w:ind w:left="0" w:leftChars="0" w:right="0" w:firstLine="640" w:firstLineChars="200"/>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eastAsia="zh-CN"/>
          <w14:textFill>
            <w14:solidFill>
              <w14:schemeClr w14:val="tx1"/>
            </w14:solidFill>
          </w14:textFill>
        </w:rPr>
        <w:t>2019</w:t>
      </w:r>
      <w:r>
        <w:rPr>
          <w:rFonts w:hint="eastAsia" w:ascii="仿宋_GB2312" w:hAnsi="黑体" w:eastAsia="仿宋_GB2312"/>
          <w:color w:val="000000" w:themeColor="text1"/>
          <w:sz w:val="32"/>
          <w:szCs w:val="32"/>
          <w14:textFill>
            <w14:solidFill>
              <w14:schemeClr w14:val="tx1"/>
            </w14:solidFill>
          </w14:textFill>
        </w:rPr>
        <w:t>年</w:t>
      </w:r>
      <w:r>
        <w:rPr>
          <w:rFonts w:ascii="仿宋_GB2312" w:hAnsi="黑体" w:eastAsia="仿宋_GB2312"/>
          <w:color w:val="000000" w:themeColor="text1"/>
          <w:sz w:val="32"/>
          <w:szCs w:val="32"/>
          <w14:textFill>
            <w14:solidFill>
              <w14:schemeClr w14:val="tx1"/>
            </w14:solidFill>
          </w14:textFill>
        </w:rPr>
        <w:t>12</w:t>
      </w:r>
      <w:r>
        <w:rPr>
          <w:rFonts w:hint="eastAsia" w:ascii="仿宋_GB2312" w:hAnsi="黑体" w:eastAsia="仿宋_GB2312"/>
          <w:color w:val="000000" w:themeColor="text1"/>
          <w:sz w:val="32"/>
          <w:szCs w:val="32"/>
          <w14:textFill>
            <w14:solidFill>
              <w14:schemeClr w14:val="tx1"/>
            </w14:solidFill>
          </w14:textFill>
        </w:rPr>
        <w:t>月</w:t>
      </w:r>
      <w:r>
        <w:rPr>
          <w:rFonts w:ascii="仿宋_GB2312" w:hAnsi="黑体" w:eastAsia="仿宋_GB2312"/>
          <w:color w:val="000000" w:themeColor="text1"/>
          <w:sz w:val="32"/>
          <w:szCs w:val="32"/>
          <w14:textFill>
            <w14:solidFill>
              <w14:schemeClr w14:val="tx1"/>
            </w14:solidFill>
          </w14:textFill>
        </w:rPr>
        <w:t>31</w:t>
      </w:r>
      <w:r>
        <w:rPr>
          <w:rFonts w:hint="eastAsia" w:ascii="仿宋_GB2312" w:hAnsi="黑体" w:eastAsia="仿宋_GB2312"/>
          <w:color w:val="000000" w:themeColor="text1"/>
          <w:sz w:val="32"/>
          <w:szCs w:val="32"/>
          <w14:textFill>
            <w14:solidFill>
              <w14:schemeClr w14:val="tx1"/>
            </w14:solidFill>
          </w14:textFill>
        </w:rPr>
        <w:t>日，</w:t>
      </w: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w:t>
      </w:r>
      <w:r>
        <w:rPr>
          <w:rFonts w:hint="eastAsia" w:ascii="仿宋_GB2312" w:hAnsi="黑体" w:eastAsia="仿宋_GB2312" w:cs="仿宋_GB2312"/>
          <w:color w:val="000000" w:themeColor="text1"/>
          <w:sz w:val="32"/>
          <w:szCs w:val="32"/>
          <w14:textFill>
            <w14:solidFill>
              <w14:schemeClr w14:val="tx1"/>
            </w14:solidFill>
          </w14:textFill>
        </w:rPr>
        <w:t>（部门）本级及下属各预算单位共有车辆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15</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10</w:t>
      </w:r>
      <w:r>
        <w:rPr>
          <w:rFonts w:hint="eastAsia" w:ascii="仿宋_GB2312" w:hAnsi="黑体" w:eastAsia="仿宋_GB2312" w:cs="仿宋_GB2312"/>
          <w:color w:val="000000" w:themeColor="text1"/>
          <w:sz w:val="32"/>
          <w:szCs w:val="32"/>
          <w14:textFill>
            <w14:solidFill>
              <w14:schemeClr w14:val="tx1"/>
            </w14:solidFill>
          </w14:textFill>
        </w:rPr>
        <w:t>辆。</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单位价值</w:t>
      </w:r>
      <w:r>
        <w:rPr>
          <w:rFonts w:ascii="仿宋_GB2312" w:hAnsi="黑体" w:eastAsia="仿宋_GB2312" w:cs="仿宋_GB2312"/>
          <w:color w:val="000000" w:themeColor="text1"/>
          <w:sz w:val="32"/>
          <w:szCs w:val="32"/>
          <w14:textFill>
            <w14:solidFill>
              <w14:schemeClr w14:val="tx1"/>
            </w14:solidFill>
          </w14:textFill>
        </w:rPr>
        <w:t>20</w:t>
      </w:r>
      <w:r>
        <w:rPr>
          <w:rFonts w:hint="eastAsia" w:ascii="仿宋_GB2312" w:hAnsi="黑体" w:eastAsia="仿宋_GB2312" w:cs="仿宋_GB2312"/>
          <w:color w:val="000000" w:themeColor="text1"/>
          <w:sz w:val="32"/>
          <w:szCs w:val="32"/>
          <w14:textFill>
            <w14:solidFill>
              <w14:schemeClr w14:val="tx1"/>
            </w14:solidFill>
          </w14:textFill>
        </w:rPr>
        <w:t>万元以上设备</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台（套）。</w:t>
      </w:r>
    </w:p>
    <w:p>
      <w:pPr>
        <w:wordWrap/>
        <w:snapToGrid/>
        <w:spacing w:before="0" w:after="0" w:line="600" w:lineRule="exact"/>
        <w:ind w:left="0" w:leftChars="0" w:right="0" w:firstLine="640" w:firstLineChars="200"/>
        <w:textAlignment w:val="auto"/>
        <w:outlineLvl w:val="9"/>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（四）绩效目标设置情况</w:t>
      </w:r>
    </w:p>
    <w:p>
      <w:pPr>
        <w:wordWrap/>
        <w:snapToGrid/>
        <w:spacing w:before="0" w:after="0" w:line="600" w:lineRule="exact"/>
        <w:ind w:left="0" w:leftChars="0" w:right="0" w:firstLine="640" w:firstLineChars="200"/>
        <w:textAlignment w:val="auto"/>
        <w:outlineLvl w:val="9"/>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2020</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lang w:eastAsia="zh-CN"/>
          <w14:textFill>
            <w14:solidFill>
              <w14:schemeClr w14:val="tx1"/>
            </w14:solidFill>
          </w14:textFill>
        </w:rPr>
        <w:t>感城镇人民政府（部门）</w:t>
      </w:r>
      <w:r>
        <w:rPr>
          <w:rFonts w:hint="eastAsia" w:ascii="仿宋_GB2312" w:hAnsi="黑体" w:eastAsia="仿宋_GB2312" w:cs="仿宋_GB2312"/>
          <w:color w:val="000000" w:themeColor="text1"/>
          <w:sz w:val="32"/>
          <w:szCs w:val="32"/>
          <w:lang w:val="en-US" w:eastAsia="zh-CN"/>
          <w14:textFill>
            <w14:solidFill>
              <w14:schemeClr w14:val="tx1"/>
            </w14:solidFill>
          </w14:textFill>
        </w:rPr>
        <w:t>27</w:t>
      </w:r>
      <w:r>
        <w:rPr>
          <w:rFonts w:hint="eastAsia" w:ascii="仿宋_GB2312" w:hAnsi="黑体" w:eastAsia="仿宋_GB2312" w:cs="仿宋_GB2312"/>
          <w:color w:val="000000" w:themeColor="text1"/>
          <w:sz w:val="32"/>
          <w:szCs w:val="32"/>
          <w14:textFill>
            <w14:solidFill>
              <w14:schemeClr w14:val="tx1"/>
            </w14:solidFill>
          </w14:textFill>
        </w:rPr>
        <w:t>个项目实行绩效目标管理，涉及一般公共预算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5174.3</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、政府性基金</w:t>
      </w:r>
      <w:r>
        <w:rPr>
          <w:rFonts w:hint="eastAsia" w:ascii="仿宋_GB2312" w:hAnsi="黑体" w:eastAsia="仿宋_GB2312" w:cs="仿宋_GB2312"/>
          <w:color w:val="000000" w:themeColor="text1"/>
          <w:sz w:val="32"/>
          <w:szCs w:val="32"/>
          <w14:textFill>
            <w14:solidFill>
              <w14:schemeClr w14:val="tx1"/>
            </w14:solidFill>
          </w14:textFill>
        </w:rPr>
        <w:t>10,098.90</w:t>
      </w:r>
      <w:r>
        <w:rPr>
          <w:rFonts w:hint="eastAsia" w:ascii="仿宋_GB2312" w:hAnsi="黑体" w:eastAsia="仿宋_GB2312"/>
          <w:color w:val="000000" w:themeColor="text1"/>
          <w:sz w:val="32"/>
          <w:szCs w:val="32"/>
          <w:lang w:eastAsia="zh-CN"/>
          <w14:textFill>
            <w14:solidFill>
              <w14:schemeClr w14:val="tx1"/>
            </w14:solidFill>
          </w14:textFill>
        </w:rPr>
        <w:t>千元</w:t>
      </w:r>
      <w:r>
        <w:rPr>
          <w:rFonts w:hint="eastAsia" w:ascii="仿宋_GB2312" w:hAnsi="黑体" w:eastAsia="仿宋_GB2312"/>
          <w:color w:val="000000" w:themeColor="text1"/>
          <w:sz w:val="32"/>
          <w:szCs w:val="32"/>
          <w14:textFill>
            <w14:solidFill>
              <w14:schemeClr w14:val="tx1"/>
            </w14:solidFill>
          </w14:textFill>
        </w:rPr>
        <w:t>。</w:t>
      </w:r>
    </w:p>
    <w:p>
      <w:pPr>
        <w:wordWrap/>
        <w:snapToGrid/>
        <w:spacing w:before="0" w:after="0" w:line="600" w:lineRule="exact"/>
        <w:ind w:left="0" w:leftChars="0" w:right="0"/>
        <w:jc w:val="center"/>
        <w:textAlignment w:val="auto"/>
        <w:outlineLvl w:val="9"/>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一、一般公共预算收入：</w:t>
      </w:r>
      <w:r>
        <w:rPr>
          <w:rFonts w:hint="eastAsia" w:ascii="仿宋_GB2312" w:eastAsia="仿宋_GB2312" w:cs="宋体"/>
          <w:bCs/>
          <w:color w:val="000000" w:themeColor="text1"/>
          <w:kern w:val="0"/>
          <w:sz w:val="32"/>
          <w:szCs w:val="32"/>
          <w:lang w:val="zh-CN"/>
          <w14:textFill>
            <w14:solidFill>
              <w14:schemeClr w14:val="tx1"/>
            </w14:solidFill>
          </w14:textFill>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二、政府性基金收入：</w:t>
      </w:r>
      <w:r>
        <w:rPr>
          <w:rFonts w:hint="eastAsia" w:ascii="仿宋_GB2312" w:eastAsia="仿宋_GB2312" w:cs="宋体"/>
          <w:bCs/>
          <w:color w:val="000000" w:themeColor="text1"/>
          <w:kern w:val="0"/>
          <w:sz w:val="32"/>
          <w:szCs w:val="32"/>
          <w:lang w:val="zh-CN"/>
          <w14:textFill>
            <w14:solidFill>
              <w14:schemeClr w14:val="tx1"/>
            </w14:solidFill>
          </w14:textFill>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三、其他财政资金收入：</w:t>
      </w:r>
      <w:r>
        <w:rPr>
          <w:rFonts w:hint="eastAsia" w:ascii="仿宋_GB2312" w:eastAsia="仿宋_GB2312" w:cs="宋体"/>
          <w:bCs/>
          <w:color w:val="000000" w:themeColor="text1"/>
          <w:kern w:val="0"/>
          <w:sz w:val="32"/>
          <w:szCs w:val="32"/>
          <w:lang w:val="zh-CN"/>
          <w14:textFill>
            <w14:solidFill>
              <w14:schemeClr w14:val="tx1"/>
            </w14:solidFill>
          </w14:textFill>
        </w:rPr>
        <w:t>指用于反映政府为履行职责，依法依规收取、提取和安排使用的未纳入预算管理的除教育收费以外的各种财政性资金。</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四、收回存量资金收入：</w:t>
      </w:r>
      <w:r>
        <w:rPr>
          <w:rFonts w:hint="eastAsia" w:ascii="仿宋_GB2312" w:eastAsia="仿宋_GB2312" w:cs="宋体"/>
          <w:bCs/>
          <w:color w:val="000000" w:themeColor="text1"/>
          <w:kern w:val="0"/>
          <w:sz w:val="32"/>
          <w:szCs w:val="32"/>
          <w:lang w:val="zh-CN"/>
          <w14:textFill>
            <w14:solidFill>
              <w14:schemeClr w14:val="tx1"/>
            </w14:solidFill>
          </w14:textFill>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themeColor="text1"/>
          <w:kern w:val="0"/>
          <w:sz w:val="32"/>
          <w:szCs w:val="32"/>
          <w:lang w:val="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五、事业收入：</w:t>
      </w:r>
      <w:r>
        <w:rPr>
          <w:rFonts w:hint="eastAsia" w:ascii="仿宋_GB2312" w:eastAsia="仿宋_GB2312" w:cs="宋体"/>
          <w:bCs/>
          <w:color w:val="000000" w:themeColor="text1"/>
          <w:kern w:val="0"/>
          <w:sz w:val="32"/>
          <w:szCs w:val="32"/>
          <w:lang w:val="zh-CN"/>
          <w14:textFill>
            <w14:solidFill>
              <w14:schemeClr w14:val="tx1"/>
            </w14:solidFill>
          </w14:textFill>
        </w:rPr>
        <w:t>指用于反映事业单位开展专业业务活动及辅助活动所取得的收入。</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事业单位经营收入</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eastAsia="仿宋_GB2312" w:cs="宋体"/>
          <w:bCs/>
          <w:color w:val="000000" w:themeColor="text1"/>
          <w:kern w:val="0"/>
          <w:sz w:val="32"/>
          <w:szCs w:val="32"/>
          <w:lang w:val="zh-CN"/>
          <w14:textFill>
            <w14:solidFill>
              <w14:schemeClr w14:val="tx1"/>
            </w14:solidFill>
          </w14:textFill>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七、其他收入：</w:t>
      </w:r>
      <w:r>
        <w:rPr>
          <w:rFonts w:hint="eastAsia" w:ascii="仿宋_GB2312" w:eastAsia="仿宋_GB2312" w:cs="宋体"/>
          <w:bCs/>
          <w:color w:val="000000" w:themeColor="text1"/>
          <w:kern w:val="0"/>
          <w:sz w:val="32"/>
          <w:szCs w:val="32"/>
          <w:lang w:val="zh-CN"/>
          <w14:textFill>
            <w14:solidFill>
              <w14:schemeClr w14:val="tx1"/>
            </w14:solidFill>
          </w14:textFill>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用事业基金弥补收支差额</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eastAsia="仿宋_GB2312" w:cs="宋体"/>
          <w:bCs/>
          <w:color w:val="000000" w:themeColor="text1"/>
          <w:kern w:val="0"/>
          <w:sz w:val="32"/>
          <w:szCs w:val="32"/>
          <w:lang w:val="zh-CN"/>
          <w14:textFill>
            <w14:solidFill>
              <w14:schemeClr w14:val="tx1"/>
            </w14:solidFill>
          </w14:textFill>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上年结转结余收入</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eastAsia="仿宋_GB2312" w:cs="宋体"/>
          <w:bCs/>
          <w:color w:val="000000" w:themeColor="text1"/>
          <w:kern w:val="0"/>
          <w:sz w:val="32"/>
          <w:szCs w:val="32"/>
          <w:lang w:val="zh-CN"/>
          <w14:textFill>
            <w14:solidFill>
              <w14:schemeClr w14:val="tx1"/>
            </w14:solidFill>
          </w14:textFill>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w:t>
      </w:r>
      <w:r>
        <w:rPr>
          <w:rFonts w:hint="eastAsia" w:ascii="仿宋_GB2312" w:hAnsi="宋体" w:eastAsia="仿宋_GB2312" w:cs="宋体"/>
          <w:color w:val="000000" w:themeColor="text1"/>
          <w:kern w:val="0"/>
          <w:sz w:val="32"/>
          <w:szCs w:val="30"/>
          <w:lang w:eastAsia="zh-CN"/>
          <w14:textFill>
            <w14:solidFill>
              <w14:schemeClr w14:val="tx1"/>
            </w14:solidFill>
          </w14:textFill>
        </w:rPr>
        <w:t>一</w:t>
      </w:r>
      <w:r>
        <w:rPr>
          <w:rFonts w:hint="eastAsia" w:ascii="仿宋_GB2312" w:hAnsi="宋体" w:eastAsia="仿宋_GB2312" w:cs="宋体"/>
          <w:color w:val="000000" w:themeColor="text1"/>
          <w:kern w:val="0"/>
          <w:sz w:val="32"/>
          <w:szCs w:val="30"/>
          <w14:textFill>
            <w14:solidFill>
              <w14:schemeClr w14:val="tx1"/>
            </w14:solidFill>
          </w14:textFill>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kern w:val="0"/>
          <w:sz w:val="32"/>
          <w:szCs w:val="30"/>
          <w:lang w:eastAsia="zh-CN"/>
          <w14:textFill>
            <w14:solidFill>
              <w14:schemeClr w14:val="tx1"/>
            </w14:solidFill>
          </w14:textFill>
        </w:rPr>
        <w:t>二</w:t>
      </w:r>
      <w:r>
        <w:rPr>
          <w:rFonts w:hint="eastAsia" w:ascii="仿宋_GB2312" w:hAnsi="宋体" w:eastAsia="仿宋_GB2312" w:cs="宋体"/>
          <w:color w:val="000000" w:themeColor="text1"/>
          <w:kern w:val="0"/>
          <w:sz w:val="32"/>
          <w:szCs w:val="30"/>
          <w14:textFill>
            <w14:solidFill>
              <w14:schemeClr w14:val="tx1"/>
            </w14:solidFill>
          </w14:textFill>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w:t>
      </w:r>
      <w:r>
        <w:rPr>
          <w:rFonts w:hint="eastAsia" w:ascii="仿宋_GB2312" w:hAnsi="宋体" w:eastAsia="仿宋_GB2312" w:cs="宋体"/>
          <w:color w:val="000000" w:themeColor="text1"/>
          <w:kern w:val="0"/>
          <w:sz w:val="32"/>
          <w:szCs w:val="30"/>
          <w:lang w:eastAsia="zh-CN"/>
          <w14:textFill>
            <w14:solidFill>
              <w14:schemeClr w14:val="tx1"/>
            </w14:solidFill>
          </w14:textFill>
        </w:rPr>
        <w:t>三</w:t>
      </w:r>
      <w:r>
        <w:rPr>
          <w:rFonts w:hint="eastAsia" w:ascii="仿宋_GB2312" w:hAnsi="宋体" w:eastAsia="仿宋_GB2312" w:cs="宋体"/>
          <w:color w:val="000000" w:themeColor="text1"/>
          <w:kern w:val="0"/>
          <w:sz w:val="32"/>
          <w:szCs w:val="30"/>
          <w14:textFill>
            <w14:solidFill>
              <w14:schemeClr w14:val="tx1"/>
            </w14:solidFill>
          </w14:textFill>
        </w:rPr>
        <w:t>、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w:t>
      </w:r>
      <w:r>
        <w:rPr>
          <w:rFonts w:hint="eastAsia" w:ascii="仿宋_GB2312" w:hAnsi="宋体" w:eastAsia="仿宋_GB2312" w:cs="宋体"/>
          <w:color w:val="000000" w:themeColor="text1"/>
          <w:kern w:val="0"/>
          <w:sz w:val="32"/>
          <w:szCs w:val="30"/>
          <w:lang w:eastAsia="zh-CN"/>
          <w14:textFill>
            <w14:solidFill>
              <w14:schemeClr w14:val="tx1"/>
            </w14:solidFill>
          </w14:textFill>
        </w:rPr>
        <w:t>四</w:t>
      </w:r>
      <w:r>
        <w:rPr>
          <w:rFonts w:hint="eastAsia" w:ascii="仿宋_GB2312" w:hAnsi="宋体" w:eastAsia="仿宋_GB2312" w:cs="宋体"/>
          <w:color w:val="000000" w:themeColor="text1"/>
          <w:kern w:val="0"/>
          <w:sz w:val="32"/>
          <w:szCs w:val="30"/>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一般公共服务（类）政府办公厅(室)及相关机构事务（款）行政运行（项）</w:t>
      </w:r>
      <w:r>
        <w:rPr>
          <w:rFonts w:hint="eastAsia" w:ascii="仿宋_GB2312" w:hAnsi="黑体" w:eastAsia="仿宋_GB2312" w:cs="仿宋_GB2312"/>
          <w:color w:val="000000" w:themeColor="text1"/>
          <w:sz w:val="32"/>
          <w:szCs w:val="32"/>
          <w:lang w:eastAsia="zh-CN"/>
          <w14:textFill>
            <w14:solidFill>
              <w14:schemeClr w14:val="tx1"/>
            </w14:solidFill>
          </w14:textFill>
        </w:rPr>
        <w:t>：反映行政单位（包括实行公务员管理的事业单位）的基础支出</w:t>
      </w:r>
      <w:r>
        <w:rPr>
          <w:rFonts w:hint="eastAsia" w:ascii="仿宋_GB2312" w:hAnsi="黑体" w:eastAsia="仿宋_GB2312" w:cs="仿宋_GB2312"/>
          <w:color w:val="000000" w:themeColor="text1"/>
          <w:sz w:val="32"/>
          <w:szCs w:val="32"/>
          <w14:textFill>
            <w14:solidFill>
              <w14:schemeClr w14:val="tx1"/>
            </w14:solidFill>
          </w14:textFill>
        </w:rPr>
        <w:t>。 </w:t>
      </w:r>
    </w:p>
    <w:p>
      <w:pPr>
        <w:spacing w:line="600" w:lineRule="exact"/>
        <w:ind w:firstLine="640" w:firstLineChars="200"/>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十五、</w:t>
      </w:r>
      <w:r>
        <w:rPr>
          <w:rFonts w:hint="eastAsia" w:ascii="仿宋_GB2312" w:hAnsi="黑体" w:eastAsia="仿宋_GB2312" w:cs="仿宋_GB2312"/>
          <w:color w:val="000000" w:themeColor="text1"/>
          <w:sz w:val="32"/>
          <w:szCs w:val="32"/>
          <w14:textFill>
            <w14:solidFill>
              <w14:schemeClr w14:val="tx1"/>
            </w14:solidFill>
          </w14:textFill>
        </w:rPr>
        <w:t>社会保障和就业支出（类）行政事业单位离退休（款） 归口管理的行政单位离退休（项）</w:t>
      </w:r>
      <w:r>
        <w:rPr>
          <w:rFonts w:hint="eastAsia" w:ascii="仿宋_GB2312" w:hAnsi="黑体" w:eastAsia="仿宋_GB2312" w:cs="仿宋_GB2312"/>
          <w:color w:val="000000" w:themeColor="text1"/>
          <w:sz w:val="32"/>
          <w:szCs w:val="32"/>
          <w:lang w:eastAsia="zh-CN"/>
          <w14:textFill>
            <w14:solidFill>
              <w14:schemeClr w14:val="tx1"/>
            </w14:solidFill>
          </w14:textFill>
        </w:rPr>
        <w:t>：反映实行归口管理的行政单位（包括实行公务员管理的事业单位）开支的离退休经费。</w:t>
      </w:r>
    </w:p>
    <w:p>
      <w:pPr>
        <w:spacing w:line="600" w:lineRule="exact"/>
        <w:ind w:firstLine="640" w:firstLineChars="200"/>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十六、</w:t>
      </w:r>
      <w:r>
        <w:rPr>
          <w:rFonts w:hint="eastAsia" w:ascii="仿宋_GB2312" w:hAnsi="黑体" w:eastAsia="仿宋_GB2312" w:cs="仿宋_GB2312"/>
          <w:color w:val="000000" w:themeColor="text1"/>
          <w:sz w:val="32"/>
          <w:szCs w:val="32"/>
          <w14:textFill>
            <w14:solidFill>
              <w14:schemeClr w14:val="tx1"/>
            </w14:solidFill>
          </w14:textFill>
        </w:rPr>
        <w:t>社会保障和就业支出（类）行政事业单位离退休（款） 机关事业单位基本养老保险缴费支出（项）</w:t>
      </w:r>
      <w:r>
        <w:rPr>
          <w:rFonts w:hint="eastAsia" w:ascii="仿宋_GB2312" w:hAnsi="黑体" w:eastAsia="仿宋_GB2312" w:cs="仿宋_GB2312"/>
          <w:color w:val="000000" w:themeColor="text1"/>
          <w:sz w:val="32"/>
          <w:szCs w:val="32"/>
          <w:lang w:eastAsia="zh-CN"/>
          <w14:textFill>
            <w14:solidFill>
              <w14:schemeClr w14:val="tx1"/>
            </w14:solidFill>
          </w14:textFill>
        </w:rPr>
        <w:t>：反映机关事业单位实施养老保险制度由单位缴纳的基本养老保险费支出。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十七、</w:t>
      </w:r>
      <w:r>
        <w:rPr>
          <w:rFonts w:hint="eastAsia" w:ascii="仿宋_GB2312" w:hAnsi="黑体" w:eastAsia="仿宋_GB2312" w:cs="仿宋_GB2312"/>
          <w:color w:val="000000" w:themeColor="text1"/>
          <w:sz w:val="32"/>
          <w:szCs w:val="32"/>
          <w14:textFill>
            <w14:solidFill>
              <w14:schemeClr w14:val="tx1"/>
            </w14:solidFill>
          </w14:textFill>
        </w:rPr>
        <w:t>社会保障和就业支出（类）抚恤（款）其他优抚支出（项）</w:t>
      </w:r>
      <w:r>
        <w:rPr>
          <w:rFonts w:hint="eastAsia" w:ascii="仿宋_GB2312" w:hAnsi="黑体" w:eastAsia="仿宋_GB2312" w:cs="仿宋_GB2312"/>
          <w:color w:val="000000" w:themeColor="text1"/>
          <w:sz w:val="32"/>
          <w:szCs w:val="32"/>
          <w:lang w:eastAsia="zh-CN"/>
          <w14:textFill>
            <w14:solidFill>
              <w14:schemeClr w14:val="tx1"/>
            </w14:solidFill>
          </w14:textFill>
        </w:rPr>
        <w:t>反映除上述项目以外其他用于</w:t>
      </w:r>
      <w:r>
        <w:rPr>
          <w:rFonts w:hint="eastAsia" w:ascii="仿宋_GB2312" w:hAnsi="黑体" w:eastAsia="仿宋_GB2312" w:cs="仿宋_GB2312"/>
          <w:color w:val="000000" w:themeColor="text1"/>
          <w:sz w:val="32"/>
          <w:szCs w:val="32"/>
          <w14:textFill>
            <w14:solidFill>
              <w14:schemeClr w14:val="tx1"/>
            </w14:solidFill>
          </w14:textFill>
        </w:rPr>
        <w:t>优抚支出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的</w:t>
      </w:r>
      <w:r>
        <w:rPr>
          <w:rFonts w:hint="eastAsia" w:ascii="仿宋_GB2312" w:hAnsi="黑体" w:eastAsia="仿宋_GB2312" w:cs="仿宋_GB2312"/>
          <w:color w:val="000000" w:themeColor="text1"/>
          <w:sz w:val="32"/>
          <w:szCs w:val="32"/>
          <w:lang w:eastAsia="zh-CN"/>
          <w14:textFill>
            <w14:solidFill>
              <w14:schemeClr w14:val="tx1"/>
            </w14:solidFill>
          </w14:textFill>
        </w:rPr>
        <w:t>支出。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十八、</w:t>
      </w:r>
      <w:r>
        <w:rPr>
          <w:rFonts w:hint="eastAsia" w:ascii="仿宋_GB2312" w:hAnsi="黑体" w:eastAsia="仿宋_GB2312" w:cs="仿宋_GB2312"/>
          <w:color w:val="000000" w:themeColor="text1"/>
          <w:sz w:val="32"/>
          <w:szCs w:val="32"/>
          <w14:textFill>
            <w14:solidFill>
              <w14:schemeClr w14:val="tx1"/>
            </w14:solidFill>
          </w14:textFill>
        </w:rPr>
        <w:t>卫生健康支出（类）行政事业单位医疗（款）行政单位医疗（项）</w:t>
      </w:r>
      <w:r>
        <w:rPr>
          <w:rFonts w:hint="eastAsia" w:ascii="仿宋_GB2312" w:hAnsi="黑体" w:eastAsia="仿宋_GB2312" w:cs="仿宋_GB2312"/>
          <w:color w:val="000000" w:themeColor="text1"/>
          <w:sz w:val="32"/>
          <w:szCs w:val="32"/>
          <w:lang w:eastAsia="zh-CN"/>
          <w14:textFill>
            <w14:solidFill>
              <w14:schemeClr w14:val="tx1"/>
            </w14:solidFill>
          </w14:textFill>
        </w:rPr>
        <w:t>：指财政部门集中安排的行政单位基本医疗保险缴费经费，未参加医疗保险的行政单位的公费医疗经费，按国家规定享受离休人员、红军老战士待遇人员的医疗经费</w:t>
      </w:r>
      <w:r>
        <w:rPr>
          <w:rFonts w:hint="eastAsia" w:ascii="仿宋_GB2312" w:hAnsi="黑体" w:eastAsia="仿宋_GB2312" w:cs="仿宋_GB2312"/>
          <w:color w:val="000000" w:themeColor="text1"/>
          <w:sz w:val="32"/>
          <w:szCs w:val="32"/>
          <w14:textFill>
            <w14:solidFill>
              <w14:schemeClr w14:val="tx1"/>
            </w14:solidFill>
          </w14:textFill>
        </w:rPr>
        <w:t>。 </w:t>
      </w:r>
    </w:p>
    <w:p>
      <w:pPr>
        <w:spacing w:line="600" w:lineRule="exact"/>
        <w:ind w:firstLine="640" w:firstLineChars="200"/>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十九、</w:t>
      </w:r>
      <w:r>
        <w:rPr>
          <w:rFonts w:hint="eastAsia" w:ascii="仿宋_GB2312" w:hAnsi="黑体" w:eastAsia="仿宋_GB2312" w:cs="仿宋_GB2312"/>
          <w:color w:val="000000" w:themeColor="text1"/>
          <w:sz w:val="32"/>
          <w:szCs w:val="32"/>
          <w14:textFill>
            <w14:solidFill>
              <w14:schemeClr w14:val="tx1"/>
            </w14:solidFill>
          </w14:textFill>
        </w:rPr>
        <w:t>卫生健康支出（类）行政事业单位医疗（款</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公务员医疗补助（项）</w:t>
      </w:r>
      <w:r>
        <w:rPr>
          <w:rFonts w:hint="eastAsia" w:ascii="仿宋_GB2312" w:hAnsi="黑体" w:eastAsia="仿宋_GB2312" w:cs="仿宋_GB2312"/>
          <w:color w:val="000000" w:themeColor="text1"/>
          <w:sz w:val="32"/>
          <w:szCs w:val="32"/>
          <w:lang w:eastAsia="zh-CN"/>
          <w14:textFill>
            <w14:solidFill>
              <w14:schemeClr w14:val="tx1"/>
            </w14:solidFill>
          </w14:textFill>
        </w:rPr>
        <w:t>：指财政部门安排的公务员医疗补助经费</w:t>
      </w:r>
      <w:r>
        <w:rPr>
          <w:rFonts w:hint="eastAsia" w:ascii="仿宋_GB2312" w:hAnsi="黑体" w:eastAsia="仿宋_GB2312" w:cs="仿宋_GB2312"/>
          <w:color w:val="000000" w:themeColor="text1"/>
          <w:sz w:val="32"/>
          <w:szCs w:val="32"/>
          <w14:textFill>
            <w14:solidFill>
              <w14:schemeClr w14:val="tx1"/>
            </w14:solidFill>
          </w14:textFill>
        </w:rPr>
        <w:t> </w:t>
      </w:r>
      <w:r>
        <w:rPr>
          <w:rFonts w:hint="eastAsia" w:ascii="仿宋_GB2312" w:hAnsi="黑体" w:eastAsia="仿宋_GB2312" w:cs="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二十、</w:t>
      </w:r>
      <w:r>
        <w:rPr>
          <w:rFonts w:hint="eastAsia" w:ascii="仿宋_GB2312" w:hAnsi="黑体" w:eastAsia="仿宋_GB2312" w:cs="仿宋_GB2312"/>
          <w:color w:val="000000" w:themeColor="text1"/>
          <w:sz w:val="32"/>
          <w:szCs w:val="32"/>
          <w14:textFill>
            <w14:solidFill>
              <w14:schemeClr w14:val="tx1"/>
            </w14:solidFill>
          </w14:textFill>
        </w:rPr>
        <w:t>农林水支出（类）农村综合改革（款）对村民委员会和村党支部的补助（项）</w:t>
      </w:r>
      <w:r>
        <w:rPr>
          <w:rFonts w:hint="eastAsia" w:ascii="仿宋_GB2312" w:hAnsi="黑体" w:eastAsia="仿宋_GB2312" w:cs="仿宋_GB2312"/>
          <w:color w:val="000000" w:themeColor="text1"/>
          <w:sz w:val="32"/>
          <w:szCs w:val="32"/>
          <w:lang w:eastAsia="zh-CN"/>
          <w14:textFill>
            <w14:solidFill>
              <w14:schemeClr w14:val="tx1"/>
            </w14:solidFill>
          </w14:textFill>
        </w:rPr>
        <w:t>：反映各级财政对村民委员会和村党支部的补助支出，以及支持建立县级基本财力保障机制安排的村级组织运转奖补资金。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二十一、</w:t>
      </w:r>
      <w:r>
        <w:rPr>
          <w:rFonts w:hint="eastAsia" w:ascii="仿宋_GB2312" w:hAnsi="黑体" w:eastAsia="仿宋_GB2312" w:cs="仿宋_GB2312"/>
          <w:color w:val="000000" w:themeColor="text1"/>
          <w:sz w:val="32"/>
          <w:szCs w:val="32"/>
          <w14:textFill>
            <w14:solidFill>
              <w14:schemeClr w14:val="tx1"/>
            </w14:solidFill>
          </w14:textFill>
        </w:rPr>
        <w:t>农林水支出（类）其他农林水支出（款）其他农林水支出（项）</w:t>
      </w:r>
      <w:r>
        <w:rPr>
          <w:rFonts w:hint="eastAsia" w:ascii="仿宋_GB2312" w:hAnsi="黑体" w:eastAsia="仿宋_GB2312" w:cs="仿宋_GB2312"/>
          <w:color w:val="000000" w:themeColor="text1"/>
          <w:sz w:val="32"/>
          <w:szCs w:val="32"/>
          <w:lang w:eastAsia="zh-CN"/>
          <w14:textFill>
            <w14:solidFill>
              <w14:schemeClr w14:val="tx1"/>
            </w14:solidFill>
          </w14:textFill>
        </w:rPr>
        <w:t>：反映除化解债务支出以外其他用于农林水方面的支出。 </w:t>
      </w:r>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二十二、</w:t>
      </w:r>
      <w:r>
        <w:rPr>
          <w:rFonts w:hint="eastAsia" w:ascii="仿宋_GB2312" w:hAnsi="黑体" w:eastAsia="仿宋_GB2312" w:cs="仿宋_GB2312"/>
          <w:color w:val="000000" w:themeColor="text1"/>
          <w:sz w:val="32"/>
          <w:szCs w:val="32"/>
          <w14:textFill>
            <w14:solidFill>
              <w14:schemeClr w14:val="tx1"/>
            </w14:solidFill>
          </w14:textFill>
        </w:rPr>
        <w:t>住房保障支出（类）住房改革支出（款）住房公积金（项）</w:t>
      </w:r>
      <w:r>
        <w:rPr>
          <w:rFonts w:hint="eastAsia" w:ascii="仿宋_GB2312" w:hAnsi="黑体" w:eastAsia="仿宋_GB2312" w:cs="仿宋_GB2312"/>
          <w:color w:val="000000" w:themeColor="text1"/>
          <w:sz w:val="32"/>
          <w:szCs w:val="32"/>
          <w:lang w:eastAsia="zh-CN"/>
          <w14:textFill>
            <w14:solidFill>
              <w14:schemeClr w14:val="tx1"/>
            </w14:solidFill>
          </w14:textFill>
        </w:rPr>
        <w:t>：反映行政事业单位按人力资源和社会保障部、财政部规定的基本工资和津贴补贴以及规定比例为职工缴纳的住房公积金</w:t>
      </w:r>
      <w:r>
        <w:rPr>
          <w:rFonts w:hint="eastAsia" w:ascii="仿宋_GB2312" w:hAnsi="黑体" w:eastAsia="仿宋_GB2312" w:cs="仿宋_GB2312"/>
          <w:color w:val="000000" w:themeColor="text1"/>
          <w:sz w:val="32"/>
          <w:szCs w:val="32"/>
          <w14:textFill>
            <w14:solidFill>
              <w14:schemeClr w14:val="tx1"/>
            </w14:solidFill>
          </w14:textFill>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二十三、</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城乡社区支出（类）国有土地使用权出让收入及对应专项债务收入安排的支出（款）城市建设支出（项）</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反映土地出让收入用于完善国有土地使用功能的配套设施建设和城市基础设施建设支出。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二十四、</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城乡社区支出（类）国有土地使用权出让收入及对应专项债务收入安排的支出（款）农村基础设施建设支出（项）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：反映土地出让收入用于农村饮水、环境、卫生、教育以及文化等基础设施建设支出。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二十五、</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城乡社区支出（类）国有土地使用权出让收入及对应专项债务收入安排的支出（款）其他国有土地使用权出让收入安排的支出（项）</w:t>
      </w:r>
      <w:r>
        <w:rPr>
          <w:rFonts w:hint="eastAsia" w:ascii="仿宋_GB2312" w:hAnsi="黑体" w:eastAsia="仿宋_GB2312" w:cs="仿宋_GB2312"/>
          <w:color w:val="000000" w:themeColor="text1"/>
          <w:sz w:val="32"/>
          <w:szCs w:val="32"/>
          <w:lang w:eastAsia="zh-CN"/>
          <w14:textFill>
            <w14:solidFill>
              <w14:schemeClr w14:val="tx1"/>
            </w14:solidFill>
          </w14:textFill>
        </w:rPr>
        <w:t>：反映</w:t>
      </w:r>
      <w:r>
        <w:rPr>
          <w:rFonts w:hint="eastAsia" w:ascii="仿宋_GB2312" w:hAnsi="黑体" w:eastAsia="仿宋_GB2312" w:cs="仿宋_GB2312"/>
          <w:color w:val="000000" w:themeColor="text1"/>
          <w:sz w:val="32"/>
          <w:szCs w:val="32"/>
          <w:lang w:val="en-US" w:eastAsia="zh-CN"/>
          <w14:textFill>
            <w14:solidFill>
              <w14:schemeClr w14:val="tx1"/>
            </w14:solidFill>
          </w14:textFill>
        </w:rPr>
        <w:t>土地出让收入用于其他方面支出。不包括市县级政府当年规定用土地出让收入向中央和省级政府缴纳的新增建设用地土地有偿使用费的支出。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二十六、</w:t>
      </w:r>
      <w:r>
        <w:rPr>
          <w:rFonts w:hint="eastAsia" w:ascii="仿宋_GB2312" w:hAnsi="黑体" w:eastAsia="仿宋_GB2312" w:cs="仿宋_GB2312"/>
          <w:color w:val="000000" w:themeColor="text1"/>
          <w:sz w:val="32"/>
          <w:szCs w:val="32"/>
          <w14:textFill>
            <w14:solidFill>
              <w14:schemeClr w14:val="tx1"/>
            </w14:solidFill>
          </w14:textFill>
        </w:rPr>
        <w:t>城乡社区支出（类）城市基础设施配套费安排的支出（款）其他城市基础设施配套费安排的支出（项）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：反映上述项目以外的城市基础设施建设配套费支出。</w:t>
      </w:r>
      <w:bookmarkStart w:id="0" w:name="_GoBack"/>
      <w:bookmarkEnd w:id="0"/>
    </w:p>
    <w:p>
      <w:pPr>
        <w:spacing w:line="600" w:lineRule="exact"/>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3358E"/>
    <w:rsid w:val="039E5F9A"/>
    <w:rsid w:val="04F85906"/>
    <w:rsid w:val="09C41852"/>
    <w:rsid w:val="0D463C1E"/>
    <w:rsid w:val="0E7D458B"/>
    <w:rsid w:val="11CF049C"/>
    <w:rsid w:val="11DE7EA6"/>
    <w:rsid w:val="165A262D"/>
    <w:rsid w:val="1B3300B5"/>
    <w:rsid w:val="1B3F5170"/>
    <w:rsid w:val="1E221775"/>
    <w:rsid w:val="1ED96E52"/>
    <w:rsid w:val="1F793638"/>
    <w:rsid w:val="22BA4918"/>
    <w:rsid w:val="22E509CC"/>
    <w:rsid w:val="238375DC"/>
    <w:rsid w:val="24B91D4D"/>
    <w:rsid w:val="25076C01"/>
    <w:rsid w:val="2D4F6434"/>
    <w:rsid w:val="2DDB7BD3"/>
    <w:rsid w:val="2E0A4ED7"/>
    <w:rsid w:val="2FCC566B"/>
    <w:rsid w:val="30DE5E16"/>
    <w:rsid w:val="33660B6C"/>
    <w:rsid w:val="37D26649"/>
    <w:rsid w:val="382273E7"/>
    <w:rsid w:val="3C7C4B61"/>
    <w:rsid w:val="3E442A60"/>
    <w:rsid w:val="45B9688E"/>
    <w:rsid w:val="461E6996"/>
    <w:rsid w:val="498F34CE"/>
    <w:rsid w:val="4AED44A9"/>
    <w:rsid w:val="4C6B3C23"/>
    <w:rsid w:val="4DB14054"/>
    <w:rsid w:val="52E805BB"/>
    <w:rsid w:val="530117D5"/>
    <w:rsid w:val="531F1D77"/>
    <w:rsid w:val="55842E81"/>
    <w:rsid w:val="570F0E1A"/>
    <w:rsid w:val="57F604B0"/>
    <w:rsid w:val="58166862"/>
    <w:rsid w:val="595D4655"/>
    <w:rsid w:val="5BBD73BF"/>
    <w:rsid w:val="5C210921"/>
    <w:rsid w:val="5D1B75BE"/>
    <w:rsid w:val="5F874270"/>
    <w:rsid w:val="5F942EFA"/>
    <w:rsid w:val="60100FB0"/>
    <w:rsid w:val="6A230286"/>
    <w:rsid w:val="6B4B4B21"/>
    <w:rsid w:val="6C575D87"/>
    <w:rsid w:val="6D8F015B"/>
    <w:rsid w:val="6DDC4A31"/>
    <w:rsid w:val="72F40FE8"/>
    <w:rsid w:val="7CF16054"/>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2020-02-12T06:48:08Z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