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2019</w:t>
      </w:r>
      <w:r>
        <w:rPr>
          <w:rFonts w:hint="eastAsia"/>
          <w:sz w:val="84"/>
          <w:szCs w:val="84"/>
        </w:rPr>
        <w:t>年东方市发展和改革委员会部门预算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r>
        <w:rPr>
          <w:rFonts w:hint="eastAsia" w:ascii="黑体" w:hAnsi="黑体" w:eastAsia="黑体"/>
          <w:sz w:val="52"/>
          <w:szCs w:val="52"/>
        </w:rPr>
        <w:t>目录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sz w:val="52"/>
          <w:szCs w:val="52"/>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东方市发展和改革委员会概况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主要职能及机构设置情况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东方市发展和改革委员会</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东方市发展和改革委员会</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wordWrap/>
        <w:adjustRightInd/>
        <w:snapToGrid/>
        <w:spacing w:before="0" w:after="0" w:line="600" w:lineRule="exact"/>
        <w:ind w:right="0" w:firstLineChars="0"/>
        <w:jc w:val="center"/>
        <w:textAlignment w:val="auto"/>
        <w:outlineLvl w:val="9"/>
        <w:rPr>
          <w:rFonts w:ascii="仿宋_GB2312" w:hAnsi="仿宋_GB2312" w:eastAsia="仿宋_GB2312" w:cs="仿宋_GB2312"/>
          <w:sz w:val="32"/>
          <w:szCs w:val="32"/>
        </w:rPr>
      </w:pPr>
      <w:r>
        <w:rPr>
          <w:rFonts w:hint="eastAsia" w:ascii="黑体" w:hAnsi="黑体" w:eastAsia="黑体"/>
          <w:sz w:val="32"/>
          <w:szCs w:val="32"/>
        </w:rPr>
        <w:t xml:space="preserve">  东方市发展和改革委员会概况</w:t>
      </w:r>
    </w:p>
    <w:p>
      <w:pPr>
        <w:pStyle w:val="8"/>
        <w:numPr>
          <w:ilvl w:val="0"/>
          <w:numId w:val="0"/>
        </w:numPr>
        <w:wordWrap/>
        <w:adjustRightInd/>
        <w:snapToGrid/>
        <w:spacing w:before="0" w:after="0" w:line="600" w:lineRule="exact"/>
        <w:ind w:leftChars="0" w:right="0"/>
        <w:jc w:val="both"/>
        <w:textAlignment w:val="auto"/>
        <w:outlineLvl w:val="9"/>
        <w:rPr>
          <w:rFonts w:ascii="仿宋_GB2312" w:hAnsi="仿宋_GB2312" w:eastAsia="仿宋_GB2312" w:cs="仿宋_GB2312"/>
          <w:sz w:val="32"/>
          <w:szCs w:val="32"/>
        </w:rPr>
      </w:pPr>
    </w:p>
    <w:p>
      <w:pPr>
        <w:pStyle w:val="8"/>
        <w:numPr>
          <w:ilvl w:val="0"/>
          <w:numId w:val="5"/>
        </w:numPr>
        <w:wordWrap/>
        <w:adjustRightInd/>
        <w:snapToGrid/>
        <w:spacing w:before="0" w:after="0" w:line="600" w:lineRule="exact"/>
        <w:ind w:right="0" w:firstLineChars="0"/>
        <w:jc w:val="left"/>
        <w:textAlignment w:val="auto"/>
        <w:outlineLvl w:val="9"/>
        <w:rPr>
          <w:rFonts w:ascii="黑体" w:hAnsi="黑体" w:eastAsia="黑体" w:cs="仿宋_GB2312"/>
          <w:sz w:val="32"/>
          <w:szCs w:val="32"/>
        </w:rPr>
      </w:pPr>
      <w:r>
        <w:rPr>
          <w:rFonts w:hint="eastAsia" w:ascii="黑体" w:hAnsi="黑体" w:eastAsia="黑体" w:cs="仿宋_GB2312"/>
          <w:sz w:val="32"/>
          <w:szCs w:val="32"/>
        </w:rPr>
        <w:t>主要职能及机构设置情况</w:t>
      </w:r>
    </w:p>
    <w:p>
      <w:pPr>
        <w:pStyle w:val="2"/>
        <w:widowControl/>
        <w:spacing w:line="600" w:lineRule="exact"/>
        <w:rPr>
          <w:rFonts w:ascii="仿宋_GB2312" w:hAnsi="仿宋_GB2312" w:eastAsia="仿宋_GB2312"/>
          <w:sz w:val="32"/>
        </w:rPr>
      </w:pPr>
      <w:r>
        <w:rPr>
          <w:rFonts w:hint="eastAsia" w:ascii="仿宋_GB2312" w:hAnsi="仿宋_GB2312" w:eastAsia="仿宋_GB2312"/>
          <w:sz w:val="32"/>
        </w:rPr>
        <w:t>（一）依法拟定并组织实施本市国民经济、社会发展以及经济体制改革、对外开放工作的规范性文件和发展规划、计划。</w:t>
      </w:r>
    </w:p>
    <w:p>
      <w:pPr>
        <w:pStyle w:val="2"/>
        <w:widowControl/>
        <w:spacing w:line="600" w:lineRule="exact"/>
        <w:rPr>
          <w:rFonts w:ascii="仿宋_GB2312" w:hAnsi="仿宋_GB2312" w:eastAsia="仿宋_GB2312"/>
          <w:sz w:val="32"/>
        </w:rPr>
      </w:pPr>
      <w:r>
        <w:rPr>
          <w:rFonts w:hint="eastAsia" w:ascii="仿宋_GB2312" w:hAnsi="仿宋_GB2312" w:eastAsia="仿宋_GB2312"/>
          <w:sz w:val="32"/>
        </w:rPr>
        <w:t>（二）承担协调、衔接和平衡各主要行业的行业规划及相关政策措施的责任。</w:t>
      </w:r>
    </w:p>
    <w:p>
      <w:pPr>
        <w:widowControl/>
        <w:spacing w:line="600" w:lineRule="exact"/>
        <w:rPr>
          <w:rFonts w:ascii="仿宋_GB2312" w:hAnsi="仿宋_GB2312" w:eastAsia="仿宋_GB2312"/>
          <w:sz w:val="32"/>
        </w:rPr>
      </w:pPr>
      <w:r>
        <w:rPr>
          <w:rFonts w:hint="eastAsia" w:ascii="仿宋_GB2312" w:hAnsi="仿宋_GB2312" w:eastAsia="仿宋_GB2312"/>
          <w:sz w:val="32"/>
        </w:rPr>
        <w:t xml:space="preserve">    （三）负责全市宏观经济运行预测、预警；研究涉及经济安全的重大问题，提出宏观调控应对措施建议，综合协调经济社会发展；负责全市经济社会发展态势的监测，协调解决经济社会发展中的有关重大问题。</w:t>
      </w:r>
    </w:p>
    <w:p>
      <w:pPr>
        <w:pStyle w:val="2"/>
        <w:widowControl/>
        <w:spacing w:line="600" w:lineRule="exact"/>
        <w:rPr>
          <w:rFonts w:ascii="仿宋_GB2312" w:hAnsi="仿宋_GB2312" w:eastAsia="仿宋_GB2312"/>
          <w:sz w:val="32"/>
        </w:rPr>
      </w:pPr>
      <w:r>
        <w:rPr>
          <w:rFonts w:hint="eastAsia" w:ascii="仿宋_GB2312" w:hAnsi="仿宋_GB2312" w:eastAsia="仿宋_GB2312"/>
          <w:sz w:val="32"/>
        </w:rPr>
        <w:t>（四）研究本市经济体制改革和对外开放的重大问题，组织拟定全市综合性经济体制改革方案，协调有关专项经济体制改革方案；协调经济体制改革的重大问题，指导和推进全市总体经济体制改革。</w:t>
      </w:r>
    </w:p>
    <w:p>
      <w:pPr>
        <w:pStyle w:val="2"/>
        <w:widowControl/>
        <w:spacing w:line="600" w:lineRule="exact"/>
        <w:rPr>
          <w:rFonts w:ascii="仿宋_GB2312" w:hAnsi="仿宋_GB2312" w:eastAsia="仿宋_GB2312"/>
          <w:sz w:val="32"/>
        </w:rPr>
      </w:pPr>
      <w:r>
        <w:rPr>
          <w:rFonts w:hint="eastAsia" w:ascii="仿宋_GB2312" w:hAnsi="仿宋_GB2312" w:eastAsia="仿宋_GB2312"/>
          <w:sz w:val="32"/>
        </w:rPr>
        <w:t>（五）研究提出全社会固定资产投资总规模，规划重大项目和生产力布局。安排本级财政性建设资金和建设项目。按规定权限审批、核准、备案建设项目；组织开展本市重大建设项目的稽查工作。</w:t>
      </w:r>
    </w:p>
    <w:p>
      <w:pPr>
        <w:widowControl/>
        <w:spacing w:line="600" w:lineRule="exact"/>
        <w:rPr>
          <w:rFonts w:ascii="仿宋_GB2312" w:hAnsi="仿宋_GB2312" w:eastAsia="仿宋_GB2312"/>
          <w:sz w:val="32"/>
        </w:rPr>
      </w:pPr>
      <w:r>
        <w:rPr>
          <w:rFonts w:hint="eastAsia" w:ascii="仿宋_GB2312" w:hAnsi="仿宋_GB2312" w:eastAsia="仿宋_GB2312"/>
          <w:sz w:val="32"/>
        </w:rPr>
        <w:t xml:space="preserve">    （六）推进全市产业结构战略性调整和升级。提出全市国民经济重要产业的发展战略和规划。组织拟定综合性产业政策，负责协调第一、二、三产业发展的重大问题并衔接平衡相关发展规划和重大政策。</w:t>
      </w:r>
    </w:p>
    <w:p>
      <w:pPr>
        <w:widowControl/>
        <w:spacing w:line="600" w:lineRule="exact"/>
        <w:rPr>
          <w:rFonts w:ascii="仿宋_GB2312" w:hAnsi="仿宋_GB2312" w:eastAsia="仿宋_GB2312"/>
          <w:sz w:val="32"/>
        </w:rPr>
      </w:pPr>
      <w:r>
        <w:rPr>
          <w:rFonts w:hint="eastAsia" w:ascii="仿宋_GB2312" w:hAnsi="仿宋_GB2312" w:eastAsia="仿宋_GB2312"/>
          <w:sz w:val="32"/>
        </w:rPr>
        <w:t xml:space="preserve">    (七)贯彻执行国家能源产业发展的法律法规和方针政策,拟订能源发展战略、规划、产业政策、年度计划,编制能源重点行业发展专项规划,并组织实施；拟订全市能源改革方案,协调能源发展改革中的重大问题；加强能源预测、预警,开展能源对外合作。</w:t>
      </w:r>
    </w:p>
    <w:p>
      <w:pPr>
        <w:widowControl/>
        <w:spacing w:line="600" w:lineRule="exact"/>
        <w:rPr>
          <w:rFonts w:ascii="仿宋_GB2312" w:hAnsi="仿宋_GB2312" w:eastAsia="仿宋_GB2312"/>
          <w:sz w:val="32"/>
        </w:rPr>
      </w:pPr>
      <w:r>
        <w:rPr>
          <w:rFonts w:hint="eastAsia" w:ascii="仿宋_GB2312" w:hAnsi="仿宋_GB2312" w:eastAsia="仿宋_GB2312"/>
          <w:sz w:val="32"/>
        </w:rPr>
        <w:t xml:space="preserve">    （八）负责全市社会发展与国民经济发展的衔接，组织拟定社会发展战略、总体规划和年度计划，研究拟订人口发展战略、规划及人口政策，参与拟定科学技术、教育、文化、卫生、民政等社会事业发展政策措施，推进社会事业建设；提出促进就业、调整收入分配、完善社会保障与经济协调发展和措施建议，协调社会事业发展和改革中的重大问题。</w:t>
      </w:r>
    </w:p>
    <w:p>
      <w:pPr>
        <w:pStyle w:val="2"/>
        <w:widowControl/>
        <w:spacing w:line="600" w:lineRule="exact"/>
        <w:rPr>
          <w:rFonts w:ascii="仿宋_GB2312" w:hAnsi="仿宋_GB2312" w:eastAsia="仿宋_GB2312"/>
          <w:sz w:val="32"/>
        </w:rPr>
      </w:pPr>
      <w:r>
        <w:rPr>
          <w:rFonts w:hint="eastAsia" w:ascii="仿宋_GB2312" w:hAnsi="仿宋_GB2312" w:eastAsia="仿宋_GB2312"/>
          <w:sz w:val="32"/>
        </w:rPr>
        <w:t>（九）推进可持续发展战略，参与编制生态建设、环境保护规划，协调生态建设、能源、资源节约和综合利用的重大问题；参与协调全市环保产业和应对气候变化相关工作。</w:t>
      </w:r>
    </w:p>
    <w:p>
      <w:pPr>
        <w:pStyle w:val="2"/>
        <w:widowControl/>
        <w:spacing w:line="600" w:lineRule="exact"/>
        <w:rPr>
          <w:rFonts w:ascii="仿宋_GB2312" w:hAnsi="仿宋_GB2312" w:eastAsia="仿宋_GB2312"/>
          <w:sz w:val="32"/>
        </w:rPr>
      </w:pPr>
      <w:r>
        <w:rPr>
          <w:rFonts w:hint="eastAsia" w:ascii="仿宋_GB2312" w:hAnsi="仿宋_GB2312" w:eastAsia="仿宋_GB2312"/>
          <w:sz w:val="32"/>
        </w:rPr>
        <w:t>（十）起草全市国民经济和社会发展、经济体制改革和对外开放的有关规范性文件。按规定指导和协调全市招标投标工作。</w:t>
      </w:r>
    </w:p>
    <w:p>
      <w:pPr>
        <w:pStyle w:val="2"/>
        <w:widowControl/>
        <w:spacing w:line="600" w:lineRule="exact"/>
        <w:rPr>
          <w:rFonts w:hint="eastAsia" w:ascii="仿宋_GB2312" w:hAnsi="仿宋_GB2312" w:eastAsia="仿宋_GB2312"/>
          <w:sz w:val="32"/>
        </w:rPr>
      </w:pPr>
      <w:r>
        <w:rPr>
          <w:rFonts w:hint="eastAsia" w:ascii="仿宋_GB2312" w:hAnsi="仿宋_GB2312" w:eastAsia="仿宋_GB2312"/>
          <w:sz w:val="32"/>
        </w:rPr>
        <w:t>（十一）组织编制国民经济动员规划、计划和预案，研究国民经济动员与国民经济和社会发展的关系，协调有关重大问题，组织实施国民经济动员有关工作。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200" w:firstLineChars="200"/>
        <w:jc w:val="both"/>
        <w:textAlignment w:val="auto"/>
        <w:outlineLvl w:val="9"/>
        <w:rPr>
          <w:rFonts w:hint="eastAsia" w:ascii="仿宋_GB2312" w:hAnsi="仿宋_GB2312" w:eastAsia="仿宋_GB2312" w:cs="黑体"/>
          <w:kern w:val="2"/>
          <w:sz w:val="32"/>
          <w:szCs w:val="22"/>
          <w:lang w:val="en-US" w:eastAsia="zh-CN" w:bidi="ar-SA"/>
        </w:rPr>
      </w:pPr>
      <w:r>
        <w:rPr>
          <w:rFonts w:hint="eastAsia" w:ascii="黑体" w:hAnsi="黑体" w:eastAsia="黑体" w:cs="宋体"/>
          <w:color w:val="000000"/>
          <w:kern w:val="0"/>
          <w:sz w:val="32"/>
          <w:szCs w:val="30"/>
        </w:rPr>
        <w:t xml:space="preserve"> </w:t>
      </w:r>
      <w:r>
        <w:rPr>
          <w:rFonts w:hint="eastAsia" w:ascii="仿宋_GB2312" w:hAnsi="仿宋_GB2312" w:eastAsia="仿宋_GB2312" w:cs="黑体"/>
          <w:kern w:val="2"/>
          <w:sz w:val="32"/>
          <w:szCs w:val="22"/>
          <w:lang w:val="en-US" w:eastAsia="zh-CN" w:bidi="ar-SA"/>
        </w:rPr>
        <w:t>根据上述职责，市发展和改革委员会内设9个职能机构。</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200" w:firstLineChars="200"/>
        <w:jc w:val="both"/>
        <w:textAlignment w:val="auto"/>
        <w:outlineLvl w:val="9"/>
        <w:rPr>
          <w:rFonts w:hint="eastAsia" w:ascii="仿宋_GB2312" w:hAnsi="仿宋_GB2312" w:eastAsia="仿宋_GB2312" w:cs="黑体"/>
          <w:kern w:val="2"/>
          <w:sz w:val="32"/>
          <w:szCs w:val="22"/>
          <w:lang w:val="en-US" w:eastAsia="zh-CN" w:bidi="ar-SA"/>
        </w:rPr>
      </w:pPr>
      <w:r>
        <w:rPr>
          <w:rFonts w:hint="eastAsia" w:ascii="仿宋_GB2312" w:hAnsi="仿宋_GB2312" w:eastAsia="仿宋_GB2312" w:cs="黑体"/>
          <w:kern w:val="2"/>
          <w:sz w:val="32"/>
          <w:szCs w:val="22"/>
          <w:lang w:val="en-US" w:eastAsia="zh-CN" w:bidi="ar-SA"/>
        </w:rPr>
        <w:t>（一）办</w:t>
      </w:r>
      <w:r>
        <w:rPr>
          <w:rFonts w:hint="eastAsia" w:ascii="仿宋_GB2312" w:hAnsi="仿宋_GB2312" w:eastAsia="仿宋_GB2312" w:cs="黑体"/>
          <w:kern w:val="2"/>
          <w:sz w:val="32"/>
          <w:szCs w:val="22"/>
          <w:lang w:val="en-US" w:eastAsia="zh-CN" w:bidi="ar-SA"/>
        </w:rPr>
        <w:t>公室（监察室）。（二）发展规划和产业协调管理岗。（三）国民经济综合管理岗。（四）固定资产投资管理岗。（五）经贸财政金融和农村经济管理岗。（六）窗口服务及涉外投资管理岗。（七）交通能源和社会发展管理</w:t>
      </w:r>
      <w:bookmarkStart w:id="0" w:name="_GoBack"/>
      <w:bookmarkEnd w:id="0"/>
      <w:r>
        <w:rPr>
          <w:rFonts w:hint="eastAsia" w:ascii="仿宋_GB2312" w:hAnsi="仿宋_GB2312" w:eastAsia="仿宋_GB2312" w:cs="黑体"/>
          <w:kern w:val="2"/>
          <w:sz w:val="32"/>
          <w:szCs w:val="22"/>
          <w:lang w:val="en-US" w:eastAsia="zh-CN" w:bidi="ar-SA"/>
        </w:rPr>
        <w:t>岗。（八）重点项目稽查管理岗。（九）体制改革和招投标管理岗。</w:t>
      </w:r>
    </w:p>
    <w:p>
      <w:pPr>
        <w:pStyle w:val="8"/>
        <w:numPr>
          <w:ilvl w:val="0"/>
          <w:numId w:val="5"/>
        </w:numPr>
        <w:wordWrap/>
        <w:adjustRightInd/>
        <w:snapToGrid/>
        <w:spacing w:before="0" w:after="0" w:line="600" w:lineRule="exact"/>
        <w:ind w:right="0" w:firstLineChars="0"/>
        <w:jc w:val="left"/>
        <w:textAlignment w:val="auto"/>
        <w:outlineLvl w:val="9"/>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600" w:lineRule="exact"/>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纳入东方市发展和改革委员会</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年部门预算编制范围预算单位仅为本部门，不含下属二级预算单位</w:t>
      </w:r>
      <w:r>
        <w:rPr>
          <w:rFonts w:hint="eastAsia" w:ascii="Trebuchet MS" w:hAnsi="Trebuchet MS" w:eastAsia="仿宋_GB2312" w:cs="仿宋_GB2312"/>
          <w:bCs/>
          <w:sz w:val="32"/>
          <w:szCs w:val="32"/>
        </w:rPr>
        <w:t>。</w:t>
      </w:r>
    </w:p>
    <w:p>
      <w:pPr>
        <w:wordWrap/>
        <w:adjustRightInd/>
        <w:snapToGrid/>
        <w:spacing w:before="0" w:after="0" w:line="600" w:lineRule="exact"/>
        <w:ind w:left="800" w:right="0"/>
        <w:jc w:val="center"/>
        <w:textAlignment w:val="auto"/>
        <w:outlineLvl w:val="9"/>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10"/>
        <w:widowControl/>
        <w:wordWrap/>
        <w:adjustRightInd/>
        <w:snapToGrid/>
        <w:spacing w:before="0" w:after="0" w:line="600" w:lineRule="exact"/>
        <w:ind w:left="2" w:right="0" w:firstLine="640" w:firstLineChars="200"/>
        <w:textAlignment w:val="auto"/>
        <w:outlineLvl w:val="9"/>
        <w:rPr>
          <w:rFonts w:hint="eastAsia" w:ascii="Trebuchet MS" w:hAnsi="Trebuchet MS" w:eastAsia="仿宋_GB2312" w:cs="仿宋_GB2312"/>
          <w:bCs/>
          <w:sz w:val="32"/>
          <w:szCs w:val="32"/>
          <w:lang w:eastAsia="zh-CN"/>
        </w:rPr>
      </w:pPr>
      <w:r>
        <w:rPr>
          <w:rFonts w:hint="eastAsia" w:ascii="Trebuchet MS" w:hAnsi="Trebuchet MS" w:eastAsia="仿宋_GB2312" w:cs="仿宋_GB2312"/>
          <w:bCs/>
          <w:sz w:val="32"/>
          <w:szCs w:val="32"/>
          <w:lang w:eastAsia="zh-CN"/>
        </w:rPr>
        <w:t>此部分内容即为部门预算公开表，详见</w:t>
      </w:r>
      <w:r>
        <w:rPr>
          <w:rFonts w:hint="eastAsia" w:ascii="Trebuchet MS" w:hAnsi="Trebuchet MS" w:eastAsia="仿宋_GB2312" w:cs="Times New Roman"/>
          <w:bCs/>
          <w:kern w:val="2"/>
          <w:sz w:val="32"/>
          <w:szCs w:val="32"/>
          <w:lang w:val="en-US" w:eastAsia="zh-CN" w:bidi="ar-SA"/>
        </w:rPr>
        <w:t>《2019年海南省东方市部门预算表》</w:t>
      </w:r>
      <w:r>
        <w:rPr>
          <w:rFonts w:ascii="宋体" w:hAnsi="宋体" w:eastAsia="宋体" w:cs="宋体"/>
          <w:sz w:val="24"/>
          <w:szCs w:val="24"/>
          <w:lang w:eastAsia="zh-CN"/>
        </w:rPr>
        <w:t xml:space="preserve"> </w:t>
      </w:r>
      <w:r>
        <w:rPr>
          <w:rFonts w:hint="eastAsia" w:ascii="Trebuchet MS" w:hAnsi="Trebuchet MS" w:eastAsia="仿宋_GB2312" w:cs="仿宋_GB2312"/>
          <w:bCs/>
          <w:sz w:val="32"/>
          <w:szCs w:val="32"/>
          <w:lang w:eastAsia="zh-CN"/>
        </w:rPr>
        <w:t>。</w:t>
      </w:r>
    </w:p>
    <w:p>
      <w:pPr>
        <w:wordWrap/>
        <w:adjustRightInd/>
        <w:snapToGrid/>
        <w:spacing w:before="0" w:after="0" w:line="600" w:lineRule="exact"/>
        <w:ind w:left="0" w:leftChars="0" w:right="0"/>
        <w:jc w:val="center"/>
        <w:textAlignment w:val="auto"/>
        <w:outlineLvl w:val="9"/>
        <w:rPr>
          <w:rFonts w:ascii="黑体" w:hAnsi="黑体" w:eastAsia="黑体"/>
          <w:sz w:val="32"/>
          <w:szCs w:val="32"/>
        </w:rPr>
      </w:pPr>
      <w:r>
        <w:rPr>
          <w:rFonts w:hint="eastAsia" w:ascii="黑体" w:hAnsi="黑体" w:eastAsia="黑体"/>
          <w:sz w:val="32"/>
          <w:szCs w:val="32"/>
        </w:rPr>
        <w:t>第三部分   东方市发展和改革委员会</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wordWrap/>
        <w:adjustRightInd/>
        <w:snapToGrid/>
        <w:spacing w:before="0" w:after="0" w:line="600" w:lineRule="exact"/>
        <w:ind w:left="0" w:leftChars="0" w:right="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一、关于东方市发展和改革委员会</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年财政拨款收支预算情况的总体说明</w:t>
      </w:r>
    </w:p>
    <w:p>
      <w:pPr>
        <w:wordWrap/>
        <w:adjustRightInd/>
        <w:snapToGrid/>
        <w:spacing w:before="0" w:after="0" w:line="600" w:lineRule="exact"/>
        <w:ind w:left="0" w:leftChars="0" w:right="0" w:firstLine="640" w:firstLineChars="20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9139.1</w:t>
      </w:r>
      <w:r>
        <w:rPr>
          <w:rFonts w:hint="eastAsia" w:ascii="仿宋_GB2312" w:hAnsi="黑体" w:eastAsia="仿宋_GB2312"/>
          <w:sz w:val="32"/>
          <w:szCs w:val="32"/>
          <w:lang w:eastAsia="zh-CN"/>
        </w:rPr>
        <w:t>千元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9139.1</w:t>
      </w:r>
      <w:r>
        <w:rPr>
          <w:rFonts w:hint="eastAsia" w:ascii="仿宋_GB2312" w:hAnsi="黑体" w:eastAsia="仿宋_GB2312"/>
          <w:sz w:val="32"/>
          <w:szCs w:val="32"/>
          <w:lang w:eastAsia="zh-CN"/>
        </w:rPr>
        <w:t>千元</w:t>
      </w:r>
      <w:r>
        <w:rPr>
          <w:rFonts w:hint="eastAsia" w:ascii="仿宋_GB2312" w:hAnsi="黑体" w:eastAsia="仿宋_GB2312"/>
          <w:sz w:val="32"/>
          <w:szCs w:val="32"/>
        </w:rPr>
        <w:t>，包括一般公共预算本年收入</w:t>
      </w:r>
      <w:r>
        <w:rPr>
          <w:rFonts w:hint="eastAsia" w:ascii="仿宋_GB2312" w:hAnsi="黑体" w:eastAsia="仿宋_GB2312" w:cs="仿宋_GB2312"/>
          <w:sz w:val="32"/>
          <w:szCs w:val="32"/>
          <w:lang w:val="en-US" w:eastAsia="zh-CN"/>
        </w:rPr>
        <w:t>6619.1</w:t>
      </w:r>
      <w:r>
        <w:rPr>
          <w:rFonts w:hint="eastAsia" w:ascii="仿宋_GB2312" w:hAnsi="黑体" w:eastAsia="仿宋_GB2312"/>
          <w:sz w:val="32"/>
          <w:szCs w:val="32"/>
          <w:lang w:eastAsia="zh-CN"/>
        </w:rPr>
        <w:t>千元</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lang w:val="en-US" w:eastAsia="zh-CN"/>
        </w:rPr>
        <w:t>2520</w:t>
      </w:r>
      <w:r>
        <w:rPr>
          <w:rFonts w:hint="eastAsia" w:ascii="仿宋_GB2312" w:hAnsi="黑体" w:eastAsia="仿宋_GB2312"/>
          <w:sz w:val="32"/>
          <w:szCs w:val="32"/>
          <w:lang w:eastAsia="zh-CN"/>
        </w:rPr>
        <w:t>千元</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9139.1</w:t>
      </w:r>
      <w:r>
        <w:rPr>
          <w:rFonts w:hint="eastAsia" w:ascii="仿宋_GB2312" w:hAnsi="黑体" w:eastAsia="仿宋_GB2312"/>
          <w:sz w:val="32"/>
          <w:szCs w:val="32"/>
          <w:lang w:eastAsia="zh-CN"/>
        </w:rPr>
        <w:t>千元</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lang w:val="en-US" w:eastAsia="zh-CN"/>
        </w:rPr>
        <w:t>3044.1</w:t>
      </w:r>
      <w:r>
        <w:rPr>
          <w:rFonts w:hint="eastAsia" w:ascii="仿宋_GB2312" w:hAnsi="黑体" w:eastAsia="仿宋_GB2312"/>
          <w:sz w:val="32"/>
          <w:szCs w:val="32"/>
          <w:lang w:eastAsia="zh-CN"/>
        </w:rPr>
        <w:t>千元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654.5</w:t>
      </w:r>
      <w:r>
        <w:rPr>
          <w:rFonts w:hint="eastAsia" w:ascii="仿宋_GB2312" w:hAnsi="黑体" w:eastAsia="仿宋_GB2312"/>
          <w:sz w:val="32"/>
          <w:szCs w:val="32"/>
          <w:lang w:eastAsia="zh-CN"/>
        </w:rPr>
        <w:t>千元</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194.1</w:t>
      </w:r>
      <w:r>
        <w:rPr>
          <w:rFonts w:hint="eastAsia" w:ascii="仿宋_GB2312" w:hAnsi="黑体" w:eastAsia="仿宋_GB2312"/>
          <w:sz w:val="32"/>
          <w:szCs w:val="32"/>
          <w:lang w:eastAsia="zh-CN"/>
        </w:rPr>
        <w:t>千元</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2373.2千元、城乡社区支出2520千元、农林水支出147.5千元、住房保障支出205.7千元</w:t>
      </w:r>
      <w:r>
        <w:rPr>
          <w:rFonts w:hint="eastAsia" w:ascii="仿宋_GB2312" w:hAnsi="黑体" w:eastAsia="仿宋_GB2312"/>
          <w:sz w:val="32"/>
          <w:szCs w:val="32"/>
        </w:rPr>
        <w:t>。</w:t>
      </w:r>
    </w:p>
    <w:p>
      <w:pPr>
        <w:wordWrap/>
        <w:adjustRightInd/>
        <w:snapToGrid/>
        <w:spacing w:before="0" w:after="0" w:line="600" w:lineRule="exact"/>
        <w:ind w:left="0" w:leftChars="0" w:right="0" w:firstLine="640"/>
        <w:jc w:val="left"/>
        <w:textAlignment w:val="auto"/>
        <w:outlineLvl w:val="9"/>
        <w:rPr>
          <w:rFonts w:ascii="黑体" w:hAnsi="黑体" w:eastAsia="黑体"/>
          <w:sz w:val="32"/>
          <w:szCs w:val="32"/>
        </w:rPr>
      </w:pPr>
      <w:r>
        <w:rPr>
          <w:rFonts w:hint="eastAsia" w:ascii="黑体" w:hAnsi="黑体" w:eastAsia="黑体"/>
          <w:sz w:val="32"/>
          <w:szCs w:val="32"/>
        </w:rPr>
        <w:t>二、关于东方市发展和改革委员会</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年一般公共预算当年拨款情况说明</w:t>
      </w:r>
    </w:p>
    <w:p>
      <w:pPr>
        <w:wordWrap/>
        <w:adjustRightInd/>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（一）一般公共预算当年规模情况</w:t>
      </w:r>
    </w:p>
    <w:p>
      <w:pPr>
        <w:wordWrap/>
        <w:adjustRightInd/>
        <w:snapToGrid/>
        <w:spacing w:before="0" w:after="0" w:line="600" w:lineRule="exact"/>
        <w:ind w:left="0" w:leftChars="0" w:right="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年一般公共预算当年</w:t>
      </w:r>
      <w:r>
        <w:rPr>
          <w:rFonts w:hint="eastAsia" w:ascii="仿宋_GB2312" w:hAnsi="黑体" w:eastAsia="仿宋_GB2312"/>
          <w:sz w:val="32"/>
          <w:szCs w:val="32"/>
          <w:lang w:eastAsia="zh-CN"/>
        </w:rPr>
        <w:t>安排</w:t>
      </w:r>
      <w:r>
        <w:rPr>
          <w:rFonts w:hint="eastAsia" w:ascii="仿宋_GB2312" w:hAnsi="黑体" w:eastAsia="仿宋_GB2312" w:cs="仿宋_GB2312"/>
          <w:sz w:val="32"/>
          <w:szCs w:val="32"/>
          <w:lang w:val="en-US" w:eastAsia="zh-CN"/>
        </w:rPr>
        <w:t>6619.1</w:t>
      </w:r>
      <w:r>
        <w:rPr>
          <w:rFonts w:hint="eastAsia" w:ascii="仿宋_GB2312" w:hAnsi="黑体" w:eastAsia="仿宋_GB2312"/>
          <w:sz w:val="32"/>
          <w:szCs w:val="32"/>
          <w:lang w:eastAsia="zh-CN"/>
        </w:rPr>
        <w:t>千元。</w:t>
      </w:r>
    </w:p>
    <w:p>
      <w:pPr>
        <w:wordWrap/>
        <w:adjustRightInd/>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wordWrap/>
        <w:adjustRightInd/>
        <w:snapToGrid/>
        <w:spacing w:before="0" w:after="0" w:line="600" w:lineRule="exact"/>
        <w:ind w:left="0" w:leftChars="0" w:right="0" w:firstLine="800" w:firstLineChars="25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3044.1</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w:t>
      </w:r>
      <w:r>
        <w:rPr>
          <w:rFonts w:hint="eastAsia" w:ascii="仿宋_GB2312" w:hAnsi="黑体" w:eastAsia="仿宋_GB2312"/>
          <w:sz w:val="32"/>
          <w:szCs w:val="32"/>
          <w:lang w:eastAsia="zh-CN"/>
        </w:rPr>
        <w:t>社</w:t>
      </w:r>
      <w:r>
        <w:rPr>
          <w:rFonts w:hint="eastAsia" w:ascii="仿宋_GB2312" w:hAnsi="黑体" w:eastAsia="仿宋_GB2312" w:cs="仿宋_GB2312"/>
          <w:sz w:val="32"/>
          <w:szCs w:val="32"/>
        </w:rPr>
        <w:t>会保障和就业支出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654.5</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194.1，占3%；</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2373.2</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w:t>
      </w:r>
      <w:r>
        <w:rPr>
          <w:rFonts w:hint="eastAsia" w:ascii="仿宋_GB2312" w:hAnsi="黑体" w:eastAsia="仿宋_GB2312"/>
          <w:sz w:val="32"/>
          <w:szCs w:val="32"/>
          <w:lang w:eastAsia="zh-CN"/>
        </w:rPr>
        <w:t>农林水</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147.5</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205.7</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1582.1</w:t>
      </w:r>
      <w:r>
        <w:rPr>
          <w:rFonts w:hint="eastAsia" w:ascii="仿宋_GB2312" w:hAnsi="黑体" w:eastAsia="仿宋_GB2312"/>
          <w:sz w:val="32"/>
          <w:szCs w:val="32"/>
          <w:lang w:eastAsia="zh-CN"/>
        </w:rPr>
        <w:t>千元。</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一般公共服务支出（类）发展与改革事务（款）其他发展与改革事务支出（项）201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1462</w:t>
      </w:r>
      <w:r>
        <w:rPr>
          <w:rFonts w:hint="eastAsia" w:ascii="仿宋_GB2312" w:hAnsi="黑体" w:eastAsia="仿宋_GB2312"/>
          <w:sz w:val="32"/>
          <w:szCs w:val="32"/>
        </w:rPr>
        <w:t>千元。</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3.社会保障和就业支出（类）行政事业单位离退休（款）  归口管理的行政单位离退休（项）201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251.8</w:t>
      </w:r>
      <w:r>
        <w:rPr>
          <w:rFonts w:hint="eastAsia" w:ascii="仿宋_GB2312" w:hAnsi="黑体" w:eastAsia="仿宋_GB2312"/>
          <w:sz w:val="32"/>
          <w:szCs w:val="32"/>
        </w:rPr>
        <w:t>千元。</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4. 社会保障和就业支出（类）行政事业单位离退休（款） 机关事业单位基本养老保险缴费支出（项）201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399.1</w:t>
      </w:r>
      <w:r>
        <w:rPr>
          <w:rFonts w:hint="eastAsia" w:ascii="仿宋_GB2312" w:hAnsi="黑体" w:eastAsia="仿宋_GB2312"/>
          <w:sz w:val="32"/>
          <w:szCs w:val="32"/>
        </w:rPr>
        <w:t>千元。</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5.社会保障和就业支出（类） 抚恤（款） </w:t>
      </w:r>
      <w:r>
        <w:rPr>
          <w:rFonts w:hint="eastAsia" w:ascii="仿宋_GB2312" w:hAnsi="黑体" w:eastAsia="仿宋_GB2312" w:cs="仿宋_GB2312"/>
          <w:sz w:val="32"/>
          <w:szCs w:val="32"/>
          <w:lang w:eastAsia="zh-CN"/>
        </w:rPr>
        <w:t>死亡抚恤</w:t>
      </w:r>
      <w:r>
        <w:rPr>
          <w:rFonts w:hint="eastAsia" w:ascii="仿宋_GB2312" w:hAnsi="黑体" w:eastAsia="仿宋_GB2312" w:cs="仿宋_GB2312"/>
          <w:sz w:val="32"/>
          <w:szCs w:val="32"/>
        </w:rPr>
        <w:t>（项）201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6.</w:t>
      </w:r>
      <w:r>
        <w:rPr>
          <w:rFonts w:hint="eastAsia" w:ascii="仿宋_GB2312" w:hAnsi="黑体" w:eastAsia="仿宋_GB2312" w:cs="仿宋_GB2312"/>
          <w:sz w:val="32"/>
          <w:szCs w:val="32"/>
          <w:lang w:eastAsia="zh-CN"/>
        </w:rPr>
        <w:t>卫生健康</w:t>
      </w:r>
      <w:r>
        <w:rPr>
          <w:rFonts w:hint="eastAsia" w:ascii="仿宋_GB2312" w:hAnsi="黑体" w:eastAsia="仿宋_GB2312" w:cs="仿宋_GB2312"/>
          <w:sz w:val="32"/>
          <w:szCs w:val="32"/>
        </w:rPr>
        <w:t>支出（类） 行政事业单位医疗（款）  行政单位医疗（项）201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63.8</w:t>
      </w:r>
      <w:r>
        <w:rPr>
          <w:rFonts w:hint="eastAsia" w:ascii="仿宋_GB2312" w:hAnsi="黑体" w:eastAsia="仿宋_GB2312"/>
          <w:sz w:val="32"/>
          <w:szCs w:val="32"/>
        </w:rPr>
        <w:t>千元。</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7.</w:t>
      </w:r>
      <w:r>
        <w:rPr>
          <w:rFonts w:hint="eastAsia" w:ascii="仿宋_GB2312" w:hAnsi="黑体" w:eastAsia="仿宋_GB2312" w:cs="仿宋_GB2312"/>
          <w:sz w:val="32"/>
          <w:szCs w:val="32"/>
          <w:lang w:eastAsia="zh-CN"/>
        </w:rPr>
        <w:t>卫生健康</w:t>
      </w:r>
      <w:r>
        <w:rPr>
          <w:rFonts w:hint="eastAsia" w:ascii="仿宋_GB2312" w:hAnsi="黑体" w:eastAsia="仿宋_GB2312" w:cs="仿宋_GB2312"/>
          <w:sz w:val="32"/>
          <w:szCs w:val="32"/>
        </w:rPr>
        <w:t>支出（类） 行政事业单位医疗（款）  公务员医疗补助（项）201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130.3</w:t>
      </w:r>
      <w:r>
        <w:rPr>
          <w:rFonts w:hint="eastAsia" w:ascii="仿宋_GB2312" w:hAnsi="黑体" w:eastAsia="仿宋_GB2312"/>
          <w:sz w:val="32"/>
          <w:szCs w:val="32"/>
        </w:rPr>
        <w:t>千元。</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8. 节能环保支出（类）自然生态保护（款） 其他自然生态保护支出（项）201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2373.2</w:t>
      </w:r>
      <w:r>
        <w:rPr>
          <w:rFonts w:hint="eastAsia" w:ascii="仿宋_GB2312" w:hAnsi="黑体" w:eastAsia="仿宋_GB2312"/>
          <w:sz w:val="32"/>
          <w:szCs w:val="32"/>
        </w:rPr>
        <w:t>千元。</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9.农林水支出（类） </w:t>
      </w:r>
      <w:r>
        <w:rPr>
          <w:rFonts w:hint="eastAsia" w:ascii="仿宋_GB2312" w:hAnsi="黑体" w:eastAsia="仿宋_GB2312" w:cs="仿宋_GB2312"/>
          <w:sz w:val="32"/>
          <w:szCs w:val="32"/>
          <w:lang w:eastAsia="zh-CN"/>
        </w:rPr>
        <w:t>扶贫</w:t>
      </w:r>
      <w:r>
        <w:rPr>
          <w:rFonts w:hint="eastAsia" w:ascii="仿宋_GB2312" w:hAnsi="黑体" w:eastAsia="仿宋_GB2312" w:cs="仿宋_GB2312"/>
          <w:sz w:val="32"/>
          <w:szCs w:val="32"/>
        </w:rPr>
        <w:t>（款） 其他</w:t>
      </w:r>
      <w:r>
        <w:rPr>
          <w:rFonts w:hint="eastAsia" w:ascii="仿宋_GB2312" w:hAnsi="黑体" w:eastAsia="仿宋_GB2312" w:cs="仿宋_GB2312"/>
          <w:sz w:val="32"/>
          <w:szCs w:val="32"/>
          <w:lang w:eastAsia="zh-CN"/>
        </w:rPr>
        <w:t>扶贫</w:t>
      </w:r>
      <w:r>
        <w:rPr>
          <w:rFonts w:hint="eastAsia" w:ascii="仿宋_GB2312" w:hAnsi="黑体" w:eastAsia="仿宋_GB2312" w:cs="仿宋_GB2312"/>
          <w:sz w:val="32"/>
          <w:szCs w:val="32"/>
        </w:rPr>
        <w:t>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147.5</w:t>
      </w:r>
      <w:r>
        <w:rPr>
          <w:rFonts w:hint="eastAsia" w:ascii="仿宋_GB2312" w:hAnsi="黑体" w:eastAsia="仿宋_GB2312"/>
          <w:sz w:val="32"/>
          <w:szCs w:val="32"/>
        </w:rPr>
        <w:t>千元。</w:t>
      </w:r>
    </w:p>
    <w:p>
      <w:pPr>
        <w:spacing w:line="60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10. 住房保障支出（类） 住房改革支出（款）  住房公积金（项）201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205.7</w:t>
      </w:r>
      <w:r>
        <w:rPr>
          <w:rFonts w:hint="eastAsia" w:ascii="仿宋_GB2312" w:hAnsi="黑体" w:eastAsia="仿宋_GB2312"/>
          <w:sz w:val="32"/>
          <w:szCs w:val="32"/>
        </w:rPr>
        <w:t>千元。</w:t>
      </w:r>
    </w:p>
    <w:p>
      <w:pPr>
        <w:wordWrap/>
        <w:snapToGrid/>
        <w:spacing w:before="0" w:after="0" w:line="600" w:lineRule="exact"/>
        <w:ind w:left="0" w:leftChars="0" w:right="0" w:firstLine="640"/>
        <w:textAlignment w:val="auto"/>
        <w:outlineLvl w:val="9"/>
        <w:rPr>
          <w:rFonts w:ascii="黑体" w:hAnsi="黑体" w:eastAsia="黑体"/>
          <w:sz w:val="32"/>
          <w:szCs w:val="32"/>
        </w:rPr>
      </w:pPr>
      <w:r>
        <w:rPr>
          <w:rFonts w:hint="eastAsia" w:ascii="黑体" w:hAnsi="黑体" w:eastAsia="黑体"/>
          <w:sz w:val="32"/>
          <w:szCs w:val="32"/>
        </w:rPr>
        <w:t>三、关于东方市发展和改革委员会</w:t>
      </w:r>
      <w:r>
        <w:rPr>
          <w:rFonts w:hint="eastAsia" w:ascii="仿宋_GB2312" w:hAnsi="黑体" w:eastAsia="仿宋_GB2312"/>
          <w:sz w:val="32"/>
          <w:szCs w:val="32"/>
          <w:lang w:val="en-US" w:eastAsia="zh-CN"/>
        </w:rPr>
        <w:t>2019</w:t>
      </w:r>
      <w:r>
        <w:rPr>
          <w:rFonts w:hint="eastAsia" w:ascii="黑体" w:hAnsi="黑体" w:eastAsia="黑体"/>
          <w:sz w:val="32"/>
          <w:szCs w:val="32"/>
        </w:rPr>
        <w:t>年一般公共预算基本支出情况说明</w:t>
      </w:r>
    </w:p>
    <w:p>
      <w:pPr>
        <w:wordWrap/>
        <w:snapToGrid/>
        <w:spacing w:before="0" w:after="0" w:line="600" w:lineRule="exact"/>
        <w:ind w:left="0" w:leftChars="0" w:right="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2636.4</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2404.8</w:t>
      </w:r>
      <w:r>
        <w:rPr>
          <w:rFonts w:hint="eastAsia" w:ascii="仿宋_GB2312" w:hAnsi="黑体" w:eastAsia="仿宋_GB2312"/>
          <w:sz w:val="32"/>
          <w:szCs w:val="32"/>
          <w:lang w:eastAsia="zh-CN"/>
        </w:rPr>
        <w:t>千元</w:t>
      </w:r>
      <w:r>
        <w:rPr>
          <w:rFonts w:hint="eastAsia" w:ascii="仿宋_GB2312" w:hAnsi="黑体" w:eastAsia="仿宋_GB2312"/>
          <w:sz w:val="32"/>
          <w:szCs w:val="32"/>
        </w:rPr>
        <w:t>，主要包括：基本工资、津贴补贴、机关事业单位基本养老保险缴费、 城镇职工基本医疗保险缴费、公务员医疗补助缴费、其他社会保障缴费、住房公积金、其他工资福利支出、退休费、 生活补助;</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231.6</w:t>
      </w:r>
      <w:r>
        <w:rPr>
          <w:rFonts w:hint="eastAsia" w:ascii="仿宋_GB2312" w:hAnsi="黑体" w:eastAsia="仿宋_GB2312"/>
          <w:sz w:val="32"/>
          <w:szCs w:val="32"/>
          <w:lang w:eastAsia="zh-CN"/>
        </w:rPr>
        <w:t>千元</w:t>
      </w:r>
      <w:r>
        <w:rPr>
          <w:rFonts w:hint="eastAsia" w:ascii="仿宋_GB2312" w:hAnsi="黑体" w:eastAsia="仿宋_GB2312"/>
          <w:sz w:val="32"/>
          <w:szCs w:val="32"/>
        </w:rPr>
        <w:t>，主要包括：办公费、</w:t>
      </w:r>
      <w:r>
        <w:rPr>
          <w:rFonts w:hint="eastAsia" w:ascii="仿宋_GB2312" w:hAnsi="黑体" w:eastAsia="仿宋_GB2312"/>
          <w:sz w:val="32"/>
          <w:szCs w:val="32"/>
          <w:lang w:eastAsia="zh-CN"/>
        </w:rPr>
        <w:t>邮电费、</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公务用车运行维护费、其他交通费用。</w:t>
      </w:r>
    </w:p>
    <w:p>
      <w:pPr>
        <w:wordWrap/>
        <w:snapToGrid/>
        <w:spacing w:before="0" w:after="0" w:line="600" w:lineRule="exact"/>
        <w:ind w:left="0" w:leftChars="0" w:right="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东方市发展和改革委员会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103</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p>
    <w:p>
      <w:pPr>
        <w:wordWrap/>
        <w:snapToGrid/>
        <w:spacing w:before="0" w:after="0" w:line="600" w:lineRule="exact"/>
        <w:ind w:left="0" w:leftChars="0" w:right="0" w:firstLine="640" w:firstLineChars="200"/>
        <w:textAlignment w:val="auto"/>
        <w:outlineLvl w:val="9"/>
        <w:rPr>
          <w:rFonts w:ascii="Times New Roman" w:hAnsi="Times New Roman" w:eastAsia="仿宋_GB2312" w:cs="Times New Roman"/>
          <w:sz w:val="32"/>
          <w:shd w:val="clear" w:color="auto" w:fill="FFFFFF"/>
        </w:rPr>
      </w:pPr>
      <w:r>
        <w:rPr>
          <w:rFonts w:hint="eastAsia" w:ascii="Trebuchet MS" w:hAnsi="Trebuchet MS" w:eastAsia="仿宋_GB2312" w:cs="Times New Roman"/>
          <w:b w:val="0"/>
          <w:i w:val="0"/>
          <w:color w:val="auto"/>
          <w:kern w:val="0"/>
          <w:sz w:val="32"/>
          <w:szCs w:val="32"/>
          <w:shd w:val="clear" w:color="auto" w:fill="FFFFFF"/>
          <w:lang w:val="en-US" w:eastAsia="zh-CN" w:bidi="ar-SA"/>
        </w:rPr>
        <w:t>因公出国（境）经费，2019年本部门（单位）</w:t>
      </w:r>
      <w:r>
        <w:rPr>
          <w:rFonts w:hint="eastAsia" w:ascii="Trebuchet MS" w:hAnsi="Trebuchet MS" w:eastAsia="仿宋_GB2312" w:cs="仿宋_GB2312"/>
          <w:b w:val="0"/>
          <w:i w:val="0"/>
          <w:color w:val="auto"/>
          <w:kern w:val="0"/>
          <w:sz w:val="32"/>
          <w:szCs w:val="32"/>
          <w:lang w:val="en-US" w:eastAsia="zh-CN" w:bidi="ar-SA"/>
        </w:rPr>
        <w:t>年初无此项经费预算。</w:t>
      </w:r>
    </w:p>
    <w:p>
      <w:pPr>
        <w:pStyle w:val="5"/>
        <w:widowControl/>
        <w:wordWrap/>
        <w:adjustRightInd/>
        <w:snapToGrid/>
        <w:spacing w:before="0" w:beforeAutospacing="0" w:after="0" w:afterAutospacing="0" w:line="600" w:lineRule="exact"/>
        <w:ind w:left="0" w:leftChars="0" w:right="0" w:firstLine="640" w:firstLineChars="0"/>
        <w:jc w:val="both"/>
        <w:textAlignment w:val="auto"/>
        <w:outlineLvl w:val="9"/>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千元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lang w:eastAsia="zh-CN"/>
        </w:rPr>
        <w:t>千元</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6.7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继续严格公务车辆使用审批和定点进行日常维修、加强使用管理，控制公务车辆运行费用支出。</w:t>
      </w:r>
    </w:p>
    <w:p>
      <w:pPr>
        <w:pStyle w:val="5"/>
        <w:widowControl/>
        <w:wordWrap/>
        <w:adjustRightInd/>
        <w:snapToGrid/>
        <w:spacing w:before="0" w:beforeAutospacing="0" w:after="0" w:afterAutospacing="0" w:line="600" w:lineRule="exact"/>
        <w:ind w:left="0" w:leftChars="0" w:right="0" w:firstLine="640" w:firstLineChars="0"/>
        <w:jc w:val="both"/>
        <w:textAlignment w:val="auto"/>
        <w:outlineLvl w:val="9"/>
        <w:rPr>
          <w:rFonts w:hint="eastAsia" w:ascii="仿宋_GB2312" w:hAnsi="黑体" w:eastAsia="仿宋_GB2312" w:cs="Times New Roman"/>
          <w:sz w:val="32"/>
          <w:szCs w:val="32"/>
          <w:lang w:val="en-US"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33</w:t>
      </w:r>
      <w:r>
        <w:rPr>
          <w:rFonts w:hint="eastAsia" w:ascii="Times New Roman" w:hAnsi="Times New Roman" w:eastAsia="仿宋_GB2312" w:cs="Times New Roman"/>
          <w:sz w:val="32"/>
          <w:shd w:val="clear" w:color="auto" w:fill="FFFFFF"/>
          <w:lang w:eastAsia="zh-CN"/>
        </w:rPr>
        <w:t>千元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5.7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Times New Roman"/>
          <w:sz w:val="32"/>
          <w:szCs w:val="32"/>
          <w:lang w:val="en-US" w:eastAsia="zh-CN"/>
        </w:rPr>
        <w:t>继续严格贯彻落实中央、市委市政府厉行节约的规定，加强管理，严格控制公务接待规模和标准。公务接待费计划主要用于：省及各市县相关部门人员的考察工作、项目检查工作。</w:t>
      </w:r>
    </w:p>
    <w:p>
      <w:pPr>
        <w:wordWrap/>
        <w:snapToGrid/>
        <w:spacing w:before="0" w:after="0" w:line="600" w:lineRule="exact"/>
        <w:ind w:left="0" w:leftChars="0" w:right="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东方市发展和改革委员会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（一）政府性基金预算当年规模情况</w:t>
      </w:r>
    </w:p>
    <w:p>
      <w:pPr>
        <w:wordWrap/>
        <w:snapToGrid/>
        <w:spacing w:before="0" w:after="0" w:line="600" w:lineRule="exact"/>
        <w:ind w:left="0" w:leftChars="0" w:right="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年政府性基金预算当年</w:t>
      </w:r>
      <w:r>
        <w:rPr>
          <w:rFonts w:hint="eastAsia" w:ascii="仿宋_GB2312" w:hAnsi="黑体" w:eastAsia="仿宋_GB2312"/>
          <w:sz w:val="32"/>
          <w:szCs w:val="32"/>
          <w:lang w:eastAsia="zh-CN"/>
        </w:rPr>
        <w:t>安排</w:t>
      </w:r>
      <w:r>
        <w:rPr>
          <w:rFonts w:hint="eastAsia" w:ascii="仿宋_GB2312" w:hAnsi="黑体" w:eastAsia="仿宋_GB2312" w:cs="仿宋_GB2312"/>
          <w:sz w:val="32"/>
          <w:szCs w:val="32"/>
          <w:lang w:val="en-US" w:eastAsia="zh-CN"/>
        </w:rPr>
        <w:t>2520</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（二）政府性基金预算当年拨款结构情况</w:t>
      </w:r>
    </w:p>
    <w:p>
      <w:pPr>
        <w:wordWrap/>
        <w:snapToGrid/>
        <w:spacing w:before="0" w:after="0" w:line="600" w:lineRule="exact"/>
        <w:ind w:left="0" w:leftChars="0" w:right="0" w:firstLine="800" w:firstLineChars="25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2520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（三）政府性基金预算当年拨款具体使用情况</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国有土地使用权出让收入及应专项债务收入安排的</w:t>
      </w:r>
      <w:r>
        <w:rPr>
          <w:rFonts w:hint="eastAsia" w:ascii="仿宋_GB2312" w:hAnsi="黑体" w:eastAsia="仿宋_GB2312" w:cs="仿宋_GB2312"/>
          <w:sz w:val="32"/>
          <w:szCs w:val="32"/>
        </w:rPr>
        <w:t>支出（款）</w:t>
      </w:r>
      <w:r>
        <w:rPr>
          <w:rFonts w:hint="eastAsia" w:ascii="仿宋_GB2312" w:hAnsi="黑体" w:eastAsia="仿宋_GB2312" w:cs="仿宋_GB2312"/>
          <w:sz w:val="32"/>
          <w:szCs w:val="32"/>
          <w:lang w:eastAsia="zh-CN"/>
        </w:rPr>
        <w:t>城市建设支出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2520</w:t>
      </w:r>
      <w:r>
        <w:rPr>
          <w:rFonts w:hint="eastAsia" w:ascii="仿宋_GB2312" w:hAnsi="黑体" w:eastAsia="仿宋_GB2312"/>
          <w:sz w:val="32"/>
          <w:szCs w:val="32"/>
          <w:lang w:eastAsia="zh-CN"/>
        </w:rPr>
        <w:t>千元。</w:t>
      </w:r>
    </w:p>
    <w:p>
      <w:pPr>
        <w:wordWrap/>
        <w:adjustRightInd/>
        <w:snapToGrid/>
        <w:spacing w:before="0" w:after="0" w:line="58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东方市发展和改革委员会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 一般公共服务支出社会保障和就业支出、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支出、节能环保支出、城乡社区支出、农林水支出、住房保障支出。东方市发展和改革委员会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9139.1</w:t>
      </w:r>
      <w:r>
        <w:rPr>
          <w:rFonts w:hint="eastAsia" w:ascii="仿宋_GB2312" w:hAnsi="黑体" w:eastAsia="仿宋_GB2312"/>
          <w:sz w:val="32"/>
          <w:szCs w:val="32"/>
          <w:lang w:eastAsia="zh-CN"/>
        </w:rPr>
        <w:t>千元</w:t>
      </w:r>
      <w:r>
        <w:rPr>
          <w:rFonts w:hint="eastAsia" w:ascii="仿宋_GB2312" w:hAnsi="黑体" w:eastAsia="仿宋_GB2312"/>
          <w:sz w:val="32"/>
          <w:szCs w:val="32"/>
        </w:rPr>
        <w:t>。</w:t>
      </w:r>
    </w:p>
    <w:p>
      <w:pPr>
        <w:wordWrap/>
        <w:adjustRightInd/>
        <w:snapToGrid/>
        <w:spacing w:before="0" w:after="0" w:line="58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东方市发展和改革委员会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9139.1</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6619.1</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2520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w:t>
      </w:r>
      <w:r>
        <w:rPr>
          <w:rFonts w:hint="eastAsia" w:ascii="Trebuchet MS" w:hAnsi="Trebuchet MS" w:eastAsia="仿宋_GB2312" w:cs="Times New Roman"/>
          <w:kern w:val="2"/>
          <w:sz w:val="32"/>
          <w:szCs w:val="32"/>
          <w:lang w:val="en-US" w:eastAsia="zh-CN" w:bidi="ar-SA"/>
        </w:rPr>
        <w:t>。比上年年初预算增加5093千元，主要是一般公共预算收入增加2573千元，政府性基金收入增加2520千元。</w:t>
      </w:r>
    </w:p>
    <w:p>
      <w:pPr>
        <w:wordWrap/>
        <w:adjustRightInd/>
        <w:snapToGrid/>
        <w:spacing w:before="0" w:after="0" w:line="58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东方市发展和改革委员会</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sz w:val="32"/>
          <w:szCs w:val="32"/>
        </w:rPr>
        <w:t>东方市发展和改革委员会</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9139.1</w:t>
      </w:r>
      <w:r>
        <w:rPr>
          <w:rFonts w:hint="eastAsia" w:ascii="仿宋_GB2312" w:hAnsi="黑体" w:eastAsia="仿宋_GB2312"/>
          <w:sz w:val="32"/>
          <w:szCs w:val="32"/>
          <w:lang w:eastAsia="zh-CN"/>
        </w:rPr>
        <w:t>千元</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2636.4</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6502.7</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71</w:t>
      </w:r>
      <w:r>
        <w:rPr>
          <w:rFonts w:hint="eastAsia" w:ascii="仿宋_GB2312" w:hAnsi="黑体" w:eastAsia="仿宋_GB2312"/>
          <w:sz w:val="32"/>
          <w:szCs w:val="32"/>
        </w:rPr>
        <w:t>%。</w:t>
      </w:r>
      <w:r>
        <w:rPr>
          <w:rFonts w:hint="eastAsia" w:ascii="Trebuchet MS" w:hAnsi="Trebuchet MS" w:eastAsia="仿宋_GB2312" w:cs="Times New Roman"/>
          <w:kern w:val="2"/>
          <w:sz w:val="32"/>
          <w:szCs w:val="32"/>
          <w:lang w:val="en-US" w:eastAsia="zh-CN" w:bidi="ar-SA"/>
        </w:rPr>
        <w:t>比上年年初预算增加5093千元，主要是基本支出增加272.3千元，项目支出增加4820.7千元。</w:t>
      </w:r>
    </w:p>
    <w:p>
      <w:pPr>
        <w:wordWrap/>
        <w:snapToGrid/>
        <w:spacing w:before="0" w:after="0" w:line="600" w:lineRule="exact"/>
        <w:ind w:left="0" w:leftChars="0" w:right="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（一）机关运行经费</w:t>
      </w:r>
    </w:p>
    <w:p>
      <w:pPr>
        <w:wordWrap/>
        <w:snapToGrid/>
        <w:spacing w:before="0" w:after="0" w:line="600" w:lineRule="exact"/>
        <w:ind w:left="0" w:leftChars="0" w:right="0" w:firstLine="640" w:firstLineChars="200"/>
        <w:textAlignment w:val="auto"/>
        <w:outlineLvl w:val="9"/>
        <w:rPr>
          <w:rFonts w:hint="eastAsia" w:ascii="Trebuchet MS" w:hAnsi="Trebuchet MS" w:eastAsia="仿宋_GB2312" w:cs="仿宋_GB2312"/>
          <w:b/>
          <w:bCs w:val="0"/>
          <w:i w:val="0"/>
          <w:color w:val="FF0000"/>
          <w:kern w:val="0"/>
          <w:sz w:val="32"/>
          <w:szCs w:val="32"/>
          <w:lang w:val="en-US" w:eastAsia="zh-CN" w:bidi="ar-SA"/>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年东方市发展和改革委员会</w:t>
      </w:r>
      <w:r>
        <w:rPr>
          <w:rFonts w:hint="eastAsia" w:ascii="仿宋_GB2312" w:hAnsi="黑体" w:eastAsia="仿宋_GB2312" w:cs="仿宋_GB2312"/>
          <w:sz w:val="32"/>
          <w:szCs w:val="32"/>
        </w:rPr>
        <w:t>本级机关运行经费预算</w:t>
      </w:r>
      <w:r>
        <w:rPr>
          <w:rFonts w:hint="eastAsia" w:ascii="仿宋_GB2312" w:hAnsi="黑体" w:eastAsia="仿宋_GB2312"/>
          <w:sz w:val="32"/>
          <w:szCs w:val="32"/>
          <w:lang w:val="en-US" w:eastAsia="zh-CN"/>
        </w:rPr>
        <w:t>1184</w:t>
      </w:r>
      <w:r>
        <w:rPr>
          <w:rFonts w:hint="eastAsia" w:ascii="仿宋_GB2312" w:hAnsi="黑体" w:eastAsia="仿宋_GB2312"/>
          <w:sz w:val="32"/>
          <w:szCs w:val="32"/>
          <w:lang w:eastAsia="zh-CN"/>
        </w:rPr>
        <w:t>千元</w:t>
      </w:r>
      <w:r>
        <w:rPr>
          <w:rFonts w:hint="eastAsia" w:ascii="仿宋_GB2312" w:hAnsi="黑体" w:eastAsia="仿宋_GB2312"/>
          <w:sz w:val="32"/>
          <w:szCs w:val="32"/>
        </w:rPr>
        <w:t>。</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（二）政府采购情况</w:t>
      </w:r>
    </w:p>
    <w:p>
      <w:pPr>
        <w:wordWrap/>
        <w:snapToGrid/>
        <w:spacing w:before="0" w:after="0" w:line="600" w:lineRule="exact"/>
        <w:ind w:left="0" w:leftChars="0" w:right="0" w:firstLine="640"/>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年东方市发展和改革委员会</w:t>
      </w:r>
      <w:r>
        <w:rPr>
          <w:rFonts w:hint="eastAsia" w:ascii="仿宋_GB2312" w:hAnsi="黑体" w:eastAsia="仿宋_GB2312"/>
          <w:sz w:val="32"/>
          <w:szCs w:val="32"/>
          <w:lang w:eastAsia="zh-CN"/>
        </w:rPr>
        <w:t>无</w:t>
      </w:r>
      <w:r>
        <w:rPr>
          <w:rFonts w:hint="eastAsia" w:ascii="仿宋_GB2312" w:hAnsi="黑体" w:eastAsia="仿宋_GB2312"/>
          <w:sz w:val="32"/>
          <w:szCs w:val="32"/>
        </w:rPr>
        <w:t>政府采购预算。</w:t>
      </w: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2018</w:t>
      </w:r>
      <w:r>
        <w:rPr>
          <w:rFonts w:hint="eastAsia" w:ascii="仿宋_GB2312" w:hAnsi="黑体" w:eastAsia="仿宋_GB2312"/>
          <w:sz w:val="32"/>
          <w:szCs w:val="32"/>
        </w:rPr>
        <w:t>年12月31日，</w:t>
      </w:r>
      <w:r>
        <w:rPr>
          <w:rFonts w:hint="eastAsia" w:ascii="仿宋_GB2312" w:hAnsi="黑体" w:eastAsia="仿宋_GB2312" w:cs="仿宋_GB2312"/>
          <w:sz w:val="32"/>
          <w:szCs w:val="32"/>
        </w:rPr>
        <w:t>东方市发展和改革委员会本级共有车辆1辆,其中，领导干部用车1辆</w:t>
      </w:r>
      <w:r>
        <w:rPr>
          <w:rFonts w:hint="eastAsia" w:ascii="仿宋_GB2312" w:hAnsi="黑体" w:eastAsia="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outlineLvl w:val="9"/>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cs="仿宋_GB2312"/>
          <w:sz w:val="32"/>
          <w:szCs w:val="32"/>
          <w:lang w:val="en-US" w:eastAsia="zh-CN"/>
        </w:rPr>
        <w:t>单位价值20万元以上设备0台（套）</w:t>
      </w:r>
      <w:r>
        <w:rPr>
          <w:rFonts w:hint="eastAsia" w:ascii="仿宋_GB2312" w:hAnsi="黑体" w:eastAsia="仿宋_GB2312"/>
          <w:sz w:val="32"/>
          <w:szCs w:val="32"/>
        </w:rPr>
        <w:t>。</w:t>
      </w: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pStyle w:val="5"/>
        <w:widowControl/>
        <w:wordWrap/>
        <w:snapToGrid/>
        <w:spacing w:before="0" w:beforeAutospacing="0" w:after="0" w:afterAutospacing="0" w:line="600" w:lineRule="exact"/>
        <w:ind w:left="0" w:right="0" w:firstLine="0"/>
        <w:jc w:val="both"/>
        <w:textAlignment w:val="auto"/>
        <w:outlineLvl w:val="9"/>
        <w:rPr>
          <w:rFonts w:hint="default" w:ascii="Trebuchet MS" w:hAnsi="Trebuchet MS" w:eastAsia="仿宋_GB2312" w:cs="Trebuchet MS"/>
          <w:b/>
          <w:bCs w:val="0"/>
          <w:color w:val="FF0000"/>
          <w:sz w:val="32"/>
          <w:szCs w:val="32"/>
          <w:lang w:val="en-US"/>
        </w:rPr>
      </w:pPr>
      <w:r>
        <w:rPr>
          <w:rFonts w:ascii="Trebuchet MS" w:hAnsi="Trebuchet MS" w:eastAsia="仿宋_GB2312"/>
          <w:sz w:val="32"/>
          <w:szCs w:val="32"/>
        </w:rPr>
        <w:t>201</w:t>
      </w:r>
      <w:r>
        <w:rPr>
          <w:rFonts w:hint="eastAsia" w:ascii="Trebuchet MS" w:hAnsi="Trebuchet MS" w:eastAsia="仿宋_GB2312"/>
          <w:sz w:val="32"/>
          <w:szCs w:val="32"/>
          <w:lang w:val="en-US" w:eastAsia="zh-CN"/>
        </w:rPr>
        <w:t>9</w:t>
      </w:r>
      <w:r>
        <w:rPr>
          <w:rFonts w:ascii="Trebuchet MS" w:hAnsi="Trebuchet MS" w:eastAsia="仿宋_GB2312"/>
          <w:sz w:val="32"/>
          <w:szCs w:val="32"/>
        </w:rPr>
        <w:t>年</w:t>
      </w:r>
      <w:r>
        <w:rPr>
          <w:rFonts w:hint="eastAsia" w:ascii="Trebuchet MS" w:hAnsi="Trebuchet MS" w:eastAsia="仿宋_GB2312"/>
          <w:sz w:val="32"/>
          <w:szCs w:val="32"/>
        </w:rPr>
        <w:t>东方市</w:t>
      </w:r>
      <w:r>
        <w:rPr>
          <w:rFonts w:hint="eastAsia" w:ascii="仿宋_GB2312" w:hAnsi="黑体" w:eastAsia="仿宋_GB2312" w:cs="仿宋_GB2312"/>
          <w:sz w:val="32"/>
          <w:szCs w:val="32"/>
        </w:rPr>
        <w:t>发展和改革委员会</w:t>
      </w:r>
      <w:r>
        <w:rPr>
          <w:rFonts w:hint="eastAsia" w:ascii="Trebuchet MS" w:hAnsi="Trebuchet MS" w:eastAsia="仿宋_GB2312"/>
          <w:sz w:val="32"/>
          <w:szCs w:val="32"/>
        </w:rPr>
        <w:t>1</w:t>
      </w:r>
      <w:r>
        <w:rPr>
          <w:rFonts w:hint="eastAsia" w:ascii="Trebuchet MS" w:hAnsi="Trebuchet MS" w:eastAsia="仿宋_GB2312"/>
          <w:sz w:val="32"/>
          <w:szCs w:val="32"/>
          <w:lang w:val="en-US" w:eastAsia="zh-CN"/>
        </w:rPr>
        <w:t>8</w:t>
      </w:r>
      <w:r>
        <w:rPr>
          <w:rFonts w:ascii="Trebuchet MS" w:hAnsi="Trebuchet MS" w:eastAsia="仿宋_GB2312"/>
          <w:sz w:val="32"/>
          <w:szCs w:val="32"/>
        </w:rPr>
        <w:t>个项目实行绩效目标管理，</w:t>
      </w:r>
      <w:r>
        <w:rPr>
          <w:rFonts w:hint="eastAsia" w:ascii="Trebuchet MS" w:hAnsi="Trebuchet MS" w:eastAsia="仿宋_GB2312"/>
          <w:sz w:val="32"/>
          <w:szCs w:val="32"/>
          <w:lang w:eastAsia="zh-CN"/>
        </w:rPr>
        <w:t>涉及一般公共预算</w:t>
      </w:r>
      <w:r>
        <w:rPr>
          <w:rFonts w:hint="eastAsia" w:ascii="Trebuchet MS" w:hAnsi="Trebuchet MS" w:eastAsia="仿宋_GB2312"/>
          <w:sz w:val="32"/>
          <w:szCs w:val="32"/>
          <w:lang w:val="en-US" w:eastAsia="zh-CN"/>
        </w:rPr>
        <w:t>3982.7千元、政府性基金2520</w:t>
      </w:r>
      <w:r>
        <w:rPr>
          <w:rFonts w:ascii="Trebuchet MS" w:hAnsi="Trebuchet MS" w:eastAsia="仿宋_GB2312"/>
          <w:sz w:val="32"/>
          <w:szCs w:val="32"/>
        </w:rPr>
        <w:t>千元。</w:t>
      </w:r>
    </w:p>
    <w:p>
      <w:pPr>
        <w:wordWrap/>
        <w:snapToGrid/>
        <w:spacing w:before="0" w:after="0" w:line="600" w:lineRule="exact"/>
        <w:ind w:left="0" w:leftChars="0" w:right="0"/>
        <w:jc w:val="left"/>
        <w:textAlignment w:val="auto"/>
        <w:outlineLvl w:val="9"/>
        <w:rPr>
          <w:rFonts w:ascii="仿宋_GB2312" w:hAnsi="宋体" w:eastAsia="仿宋_GB2312" w:cs="宋体"/>
          <w:color w:val="000000"/>
          <w:kern w:val="0"/>
          <w:sz w:val="32"/>
          <w:szCs w:val="30"/>
        </w:rPr>
      </w:pPr>
    </w:p>
    <w:p>
      <w:pPr>
        <w:wordWrap/>
        <w:snapToGrid/>
        <w:spacing w:before="0" w:after="0" w:line="600" w:lineRule="exact"/>
        <w:ind w:left="0" w:leftChars="0" w:right="0"/>
        <w:jc w:val="center"/>
        <w:textAlignment w:val="auto"/>
        <w:outlineLvl w:val="9"/>
        <w:rPr>
          <w:rFonts w:ascii="黑体" w:hAnsi="黑体" w:eastAsia="黑体"/>
          <w:b/>
          <w:sz w:val="32"/>
          <w:szCs w:val="32"/>
        </w:rPr>
      </w:pPr>
      <w:r>
        <w:rPr>
          <w:rFonts w:hint="eastAsia" w:ascii="黑体" w:hAnsi="黑体" w:eastAsia="黑体"/>
          <w:b/>
          <w:sz w:val="32"/>
          <w:szCs w:val="32"/>
        </w:rPr>
        <w:t>第四部分  名词解释</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p>
    <w:p>
      <w:pPr>
        <w:wordWrap/>
        <w:autoSpaceDE w:val="0"/>
        <w:autoSpaceDN w:val="0"/>
        <w:adjustRightInd w:val="0"/>
        <w:snapToGrid/>
        <w:spacing w:before="0" w:after="0" w:line="600" w:lineRule="exact"/>
        <w:ind w:left="0" w:leftChars="0" w:right="0"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wordWrap/>
        <w:autoSpaceDE w:val="0"/>
        <w:autoSpaceDN w:val="0"/>
        <w:adjustRightInd w:val="0"/>
        <w:snapToGrid/>
        <w:spacing w:before="0" w:after="0" w:line="600" w:lineRule="exact"/>
        <w:ind w:left="0" w:leftChars="0" w:right="0"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ordWrap/>
        <w:autoSpaceDE w:val="0"/>
        <w:autoSpaceDN w:val="0"/>
        <w:adjustRightInd w:val="0"/>
        <w:snapToGrid/>
        <w:spacing w:before="0" w:after="0" w:line="600" w:lineRule="exact"/>
        <w:ind w:left="0" w:leftChars="0" w:right="0"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ordWrap/>
        <w:snapToGrid/>
        <w:spacing w:before="0" w:after="0" w:line="600" w:lineRule="exact"/>
        <w:ind w:left="0" w:leftChars="0" w:right="0" w:firstLine="640" w:firstLineChars="200"/>
        <w:jc w:val="left"/>
        <w:textAlignment w:val="auto"/>
        <w:outlineLvl w:val="9"/>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、一般公共服务（类）发展与改革事务（款）行政运行（项）：</w:t>
      </w:r>
      <w:r>
        <w:rPr>
          <w:rFonts w:ascii="Trebuchet MS" w:hAnsi="Trebuchet MS" w:eastAsia="仿宋_GB2312"/>
          <w:sz w:val="32"/>
          <w:szCs w:val="32"/>
        </w:rPr>
        <w:t>指</w:t>
      </w:r>
      <w:r>
        <w:rPr>
          <w:rFonts w:hint="eastAsia" w:ascii="Trebuchet MS" w:hAnsi="Trebuchet MS" w:eastAsia="仿宋_GB2312"/>
          <w:sz w:val="32"/>
          <w:szCs w:val="32"/>
        </w:rPr>
        <w:t>发改委</w:t>
      </w:r>
      <w:r>
        <w:rPr>
          <w:rFonts w:ascii="Trebuchet MS" w:hAnsi="Trebuchet MS" w:eastAsia="仿宋_GB2312"/>
          <w:sz w:val="32"/>
          <w:szCs w:val="32"/>
        </w:rPr>
        <w:t>用于保障机构正常运行、开展日常工作的基本支出</w:t>
      </w:r>
      <w:r>
        <w:rPr>
          <w:rFonts w:hint="eastAsia" w:ascii="仿宋_GB2312" w:hAnsi="宋体" w:eastAsia="仿宋_GB2312" w:cs="宋体"/>
          <w:color w:val="000000"/>
          <w:kern w:val="0"/>
          <w:sz w:val="32"/>
          <w:szCs w:val="30"/>
        </w:rPr>
        <w:t>。</w:t>
      </w:r>
    </w:p>
    <w:p>
      <w:pPr>
        <w:pStyle w:val="10"/>
        <w:spacing w:line="560" w:lineRule="atLeast"/>
        <w:ind w:firstLine="640"/>
        <w:rPr>
          <w:rFonts w:ascii="Trebuchet MS" w:hAnsi="Trebuchet MS" w:eastAsia="仿宋_GB2312"/>
          <w:sz w:val="32"/>
          <w:szCs w:val="32"/>
        </w:rPr>
      </w:pPr>
      <w:r>
        <w:rPr>
          <w:rFonts w:hint="eastAsia" w:ascii="仿宋_GB2312" w:hAnsi="宋体" w:eastAsia="仿宋_GB2312"/>
          <w:color w:val="000000"/>
          <w:sz w:val="32"/>
          <w:szCs w:val="30"/>
        </w:rPr>
        <w:t>十</w:t>
      </w:r>
      <w:r>
        <w:rPr>
          <w:rFonts w:hint="eastAsia" w:ascii="仿宋_GB2312" w:hAnsi="宋体" w:eastAsia="仿宋_GB2312"/>
          <w:color w:val="000000"/>
          <w:sz w:val="32"/>
          <w:szCs w:val="30"/>
          <w:lang w:eastAsia="zh-CN"/>
        </w:rPr>
        <w:t>五</w:t>
      </w:r>
      <w:r>
        <w:rPr>
          <w:rFonts w:hint="eastAsia" w:ascii="仿宋_GB2312" w:hAnsi="宋体" w:eastAsia="仿宋_GB2312"/>
          <w:color w:val="000000"/>
          <w:sz w:val="32"/>
          <w:szCs w:val="30"/>
        </w:rPr>
        <w:t>、一般公共服务（类）发展与改革事务（款）其他发展与改革事务（项）：</w:t>
      </w:r>
      <w:r>
        <w:rPr>
          <w:rFonts w:ascii="Trebuchet MS" w:hAnsi="Trebuchet MS" w:eastAsia="仿宋_GB2312"/>
          <w:sz w:val="32"/>
          <w:szCs w:val="32"/>
        </w:rPr>
        <w:t>指</w:t>
      </w:r>
      <w:r>
        <w:rPr>
          <w:rFonts w:hint="eastAsia" w:ascii="Trebuchet MS" w:hAnsi="Trebuchet MS" w:eastAsia="仿宋_GB2312"/>
          <w:sz w:val="32"/>
          <w:szCs w:val="32"/>
        </w:rPr>
        <w:t>反映除上述项目以外的其他发展与改革事务支出</w:t>
      </w:r>
      <w:r>
        <w:rPr>
          <w:rFonts w:ascii="Trebuchet MS" w:hAnsi="Trebuchet MS" w:eastAsia="仿宋_GB2312"/>
          <w:sz w:val="32"/>
          <w:szCs w:val="32"/>
        </w:rPr>
        <w:t>。</w:t>
      </w:r>
    </w:p>
    <w:p>
      <w:pPr>
        <w:pStyle w:val="10"/>
        <w:spacing w:line="560" w:lineRule="atLeast"/>
        <w:ind w:firstLine="640"/>
        <w:rPr>
          <w:rFonts w:ascii="Trebuchet MS" w:hAnsi="Trebuchet MS" w:eastAsia="仿宋_GB2312"/>
          <w:sz w:val="32"/>
          <w:szCs w:val="32"/>
        </w:rPr>
      </w:pPr>
      <w:r>
        <w:rPr>
          <w:rFonts w:hint="eastAsia" w:ascii="仿宋_GB2312" w:hAnsi="宋体" w:eastAsia="仿宋_GB2312"/>
          <w:color w:val="000000"/>
          <w:sz w:val="32"/>
          <w:szCs w:val="30"/>
        </w:rPr>
        <w:t>十</w:t>
      </w:r>
      <w:r>
        <w:rPr>
          <w:rFonts w:hint="eastAsia" w:ascii="仿宋_GB2312" w:hAnsi="宋体" w:eastAsia="仿宋_GB2312"/>
          <w:color w:val="000000"/>
          <w:sz w:val="32"/>
          <w:szCs w:val="30"/>
          <w:lang w:eastAsia="zh-CN"/>
        </w:rPr>
        <w:t>六</w:t>
      </w:r>
      <w:r>
        <w:rPr>
          <w:rFonts w:hint="eastAsia" w:ascii="仿宋_GB2312" w:hAnsi="宋体" w:eastAsia="仿宋_GB2312"/>
          <w:color w:val="000000"/>
          <w:sz w:val="32"/>
          <w:szCs w:val="30"/>
        </w:rPr>
        <w:t>、社会保障和就业（类） 行政事业单位离退休（款） 归口管理的行政单位离退休（项）：</w:t>
      </w:r>
      <w:r>
        <w:rPr>
          <w:rFonts w:ascii="Trebuchet MS" w:hAnsi="Trebuchet MS" w:eastAsia="仿宋_GB2312"/>
          <w:sz w:val="32"/>
          <w:szCs w:val="32"/>
        </w:rPr>
        <w:t>指</w:t>
      </w:r>
      <w:r>
        <w:rPr>
          <w:rFonts w:hint="eastAsia" w:ascii="Trebuchet MS" w:hAnsi="Trebuchet MS" w:eastAsia="仿宋_GB2312"/>
          <w:sz w:val="32"/>
          <w:szCs w:val="32"/>
        </w:rPr>
        <w:t>反映实行归口管理的行政单位（包括实行公务员管理的事业单位）开支的离退休经费</w:t>
      </w:r>
      <w:r>
        <w:rPr>
          <w:rFonts w:ascii="Trebuchet MS" w:hAnsi="Trebuchet MS" w:eastAsia="仿宋_GB2312"/>
          <w:sz w:val="32"/>
          <w:szCs w:val="32"/>
        </w:rPr>
        <w:t>。</w:t>
      </w:r>
    </w:p>
    <w:p>
      <w:pPr>
        <w:pStyle w:val="10"/>
        <w:spacing w:line="560" w:lineRule="atLeast"/>
        <w:ind w:firstLine="640"/>
        <w:rPr>
          <w:rFonts w:ascii="Trebuchet MS" w:hAnsi="Trebuchet MS" w:eastAsia="仿宋_GB2312"/>
          <w:sz w:val="32"/>
          <w:szCs w:val="32"/>
        </w:rPr>
      </w:pPr>
      <w:r>
        <w:rPr>
          <w:rFonts w:hint="eastAsia" w:ascii="仿宋_GB2312" w:hAnsi="宋体" w:eastAsia="仿宋_GB2312"/>
          <w:color w:val="000000"/>
          <w:sz w:val="32"/>
          <w:szCs w:val="30"/>
        </w:rPr>
        <w:t>十</w:t>
      </w:r>
      <w:r>
        <w:rPr>
          <w:rFonts w:hint="eastAsia" w:ascii="仿宋_GB2312" w:hAnsi="宋体" w:eastAsia="仿宋_GB2312"/>
          <w:color w:val="000000"/>
          <w:sz w:val="32"/>
          <w:szCs w:val="30"/>
          <w:lang w:eastAsia="zh-CN"/>
        </w:rPr>
        <w:t>七</w:t>
      </w:r>
      <w:r>
        <w:rPr>
          <w:rFonts w:hint="eastAsia" w:ascii="仿宋_GB2312" w:hAnsi="宋体" w:eastAsia="仿宋_GB2312"/>
          <w:color w:val="000000"/>
          <w:sz w:val="32"/>
          <w:szCs w:val="30"/>
        </w:rPr>
        <w:t>、社会保障和就业（类） 行政事业单位离退休（款）机关事业单位基本养老保险缴费支出（项）：</w:t>
      </w:r>
      <w:r>
        <w:rPr>
          <w:rFonts w:ascii="Trebuchet MS" w:hAnsi="Trebuchet MS" w:eastAsia="仿宋_GB2312"/>
          <w:sz w:val="32"/>
          <w:szCs w:val="32"/>
        </w:rPr>
        <w:t>指</w:t>
      </w:r>
      <w:r>
        <w:rPr>
          <w:rFonts w:hint="eastAsia" w:ascii="Trebuchet MS" w:hAnsi="Trebuchet MS" w:eastAsia="仿宋_GB2312"/>
          <w:sz w:val="32"/>
          <w:szCs w:val="32"/>
        </w:rPr>
        <w:t>反映机关事业单位实施养老保险制度由单位缴纳的基本养老保险费支出</w:t>
      </w:r>
      <w:r>
        <w:rPr>
          <w:rFonts w:ascii="Trebuchet MS" w:hAnsi="Trebuchet MS" w:eastAsia="仿宋_GB2312"/>
          <w:sz w:val="32"/>
          <w:szCs w:val="32"/>
        </w:rPr>
        <w:t>。</w:t>
      </w:r>
    </w:p>
    <w:p>
      <w:pPr>
        <w:widowControl/>
        <w:spacing w:line="60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、社会保障和就业（类） 抚恤（款）其他发展其他优抚支出（项）：反映除上述项目以外其他用于优抚方面的支出。</w:t>
      </w:r>
    </w:p>
    <w:p>
      <w:pPr>
        <w:pStyle w:val="10"/>
        <w:spacing w:line="560" w:lineRule="atLeast"/>
        <w:ind w:firstLine="640"/>
        <w:rPr>
          <w:rFonts w:ascii="Trebuchet MS" w:hAnsi="Trebuchet MS" w:eastAsia="仿宋_GB2312"/>
          <w:sz w:val="32"/>
          <w:szCs w:val="32"/>
        </w:rPr>
      </w:pPr>
      <w:r>
        <w:rPr>
          <w:rFonts w:hint="eastAsia" w:ascii="仿宋_GB2312" w:hAnsi="宋体" w:eastAsia="仿宋_GB2312"/>
          <w:color w:val="000000"/>
          <w:sz w:val="32"/>
          <w:szCs w:val="30"/>
        </w:rPr>
        <w:t>十</w:t>
      </w:r>
      <w:r>
        <w:rPr>
          <w:rFonts w:hint="eastAsia" w:ascii="仿宋_GB2312" w:hAnsi="宋体" w:eastAsia="仿宋_GB2312"/>
          <w:color w:val="000000"/>
          <w:sz w:val="32"/>
          <w:szCs w:val="30"/>
          <w:lang w:eastAsia="zh-CN"/>
        </w:rPr>
        <w:t>九</w:t>
      </w:r>
      <w:r>
        <w:rPr>
          <w:rFonts w:hint="eastAsia" w:ascii="仿宋_GB2312" w:hAnsi="宋体" w:eastAsia="仿宋_GB2312"/>
          <w:color w:val="000000"/>
          <w:sz w:val="32"/>
          <w:szCs w:val="30"/>
        </w:rPr>
        <w:t xml:space="preserve">、 </w:t>
      </w:r>
      <w:r>
        <w:rPr>
          <w:rFonts w:hint="eastAsia" w:ascii="仿宋_GB2312" w:hAnsi="宋体" w:eastAsia="仿宋_GB2312"/>
          <w:color w:val="000000"/>
          <w:sz w:val="32"/>
          <w:szCs w:val="30"/>
          <w:lang w:eastAsia="zh-CN"/>
        </w:rPr>
        <w:t>卫生健康</w:t>
      </w:r>
      <w:r>
        <w:rPr>
          <w:rFonts w:hint="eastAsia" w:ascii="仿宋_GB2312" w:hAnsi="宋体" w:eastAsia="仿宋_GB2312"/>
          <w:color w:val="000000"/>
          <w:sz w:val="32"/>
          <w:szCs w:val="30"/>
        </w:rPr>
        <w:t>支出（类） 行政事业单位医疗（款）行政单位医疗（项）：</w:t>
      </w:r>
      <w:r>
        <w:rPr>
          <w:rFonts w:ascii="Trebuchet MS" w:hAnsi="Trebuchet MS" w:eastAsia="仿宋_GB2312"/>
          <w:sz w:val="32"/>
          <w:szCs w:val="32"/>
        </w:rPr>
        <w:t>指</w:t>
      </w:r>
      <w:r>
        <w:rPr>
          <w:rFonts w:hint="eastAsia" w:ascii="Trebuchet MS" w:hAnsi="Trebuchet MS" w:eastAsia="仿宋_GB2312"/>
          <w:sz w:val="32"/>
          <w:szCs w:val="32"/>
        </w:rPr>
        <w:t>反映财政部门集中安排的行政基本医疗保险缴费经费，未参加医疗保险的行政单位的公费医疗经费，按国家规定享受离休人员、红军老战士待遇人员的医疗经费。</w:t>
      </w:r>
    </w:p>
    <w:p>
      <w:pPr>
        <w:pStyle w:val="10"/>
        <w:spacing w:line="560" w:lineRule="atLeast"/>
        <w:ind w:firstLine="640"/>
        <w:rPr>
          <w:rFonts w:ascii="Trebuchet MS" w:hAnsi="Trebuchet MS" w:eastAsia="仿宋_GB2312"/>
          <w:sz w:val="32"/>
          <w:szCs w:val="32"/>
        </w:rPr>
      </w:pPr>
      <w:r>
        <w:rPr>
          <w:rFonts w:hint="eastAsia" w:ascii="仿宋_GB2312" w:hAnsi="宋体" w:eastAsia="仿宋_GB2312"/>
          <w:color w:val="000000"/>
          <w:sz w:val="32"/>
          <w:szCs w:val="30"/>
          <w:lang w:eastAsia="zh-CN"/>
        </w:rPr>
        <w:t>二十</w:t>
      </w:r>
      <w:r>
        <w:rPr>
          <w:rFonts w:hint="eastAsia" w:ascii="仿宋_GB2312" w:hAnsi="宋体" w:eastAsia="仿宋_GB2312"/>
          <w:color w:val="000000"/>
          <w:sz w:val="32"/>
          <w:szCs w:val="30"/>
        </w:rPr>
        <w:t xml:space="preserve">、 </w:t>
      </w:r>
      <w:r>
        <w:rPr>
          <w:rFonts w:hint="eastAsia" w:ascii="仿宋_GB2312" w:hAnsi="宋体" w:eastAsia="仿宋_GB2312"/>
          <w:color w:val="000000"/>
          <w:sz w:val="32"/>
          <w:szCs w:val="30"/>
          <w:lang w:eastAsia="zh-CN"/>
        </w:rPr>
        <w:t>卫生健康</w:t>
      </w:r>
      <w:r>
        <w:rPr>
          <w:rFonts w:hint="eastAsia" w:ascii="仿宋_GB2312" w:hAnsi="宋体" w:eastAsia="仿宋_GB2312"/>
          <w:color w:val="000000"/>
          <w:sz w:val="32"/>
          <w:szCs w:val="30"/>
        </w:rPr>
        <w:t>支出（类） 行政事业单位医疗（款） 公务员医疗补助（项）：</w:t>
      </w:r>
      <w:r>
        <w:rPr>
          <w:rFonts w:ascii="Trebuchet MS" w:hAnsi="Trebuchet MS" w:eastAsia="仿宋_GB2312"/>
          <w:sz w:val="32"/>
          <w:szCs w:val="32"/>
        </w:rPr>
        <w:t>指</w:t>
      </w:r>
      <w:r>
        <w:rPr>
          <w:rFonts w:hint="eastAsia" w:ascii="Trebuchet MS" w:hAnsi="Trebuchet MS" w:eastAsia="仿宋_GB2312"/>
          <w:sz w:val="32"/>
          <w:szCs w:val="32"/>
        </w:rPr>
        <w:t>反映财政部门集中安排的公务员医疗补助经费。</w:t>
      </w:r>
    </w:p>
    <w:p>
      <w:pPr>
        <w:widowControl/>
        <w:spacing w:line="60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二十一</w:t>
      </w:r>
      <w:r>
        <w:rPr>
          <w:rFonts w:hint="eastAsia" w:ascii="仿宋_GB2312" w:hAnsi="宋体" w:eastAsia="仿宋_GB2312" w:cs="宋体"/>
          <w:color w:val="000000"/>
          <w:kern w:val="0"/>
          <w:sz w:val="32"/>
          <w:szCs w:val="30"/>
        </w:rPr>
        <w:t>、 节能环保支出（类）自然生态保护（款） 其他自然生态保护支出（项）：反映除上述项目以外其他用于自然生态保护方面的支出。</w:t>
      </w:r>
    </w:p>
    <w:p>
      <w:pPr>
        <w:widowControl/>
        <w:spacing w:line="60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二十二</w:t>
      </w:r>
      <w:r>
        <w:rPr>
          <w:rFonts w:hint="eastAsia" w:ascii="仿宋_GB2312" w:hAnsi="宋体" w:eastAsia="仿宋_GB2312" w:cs="宋体"/>
          <w:color w:val="000000"/>
          <w:kern w:val="0"/>
          <w:sz w:val="32"/>
          <w:szCs w:val="30"/>
        </w:rPr>
        <w:t>、 城乡社区支出（类） 国有土地使用权出让收入及对应专项债务收入安排的支出（款） 城市建设支出（项）</w:t>
      </w:r>
      <w:r>
        <w:rPr>
          <w:rFonts w:hint="eastAsia" w:ascii="仿宋_GB2312" w:hAnsi="宋体" w:eastAsia="仿宋_GB2312" w:cs="宋体"/>
          <w:color w:val="000000"/>
          <w:kern w:val="0"/>
          <w:sz w:val="32"/>
          <w:szCs w:val="30"/>
          <w:lang w:eastAsia="zh-CN"/>
        </w:rPr>
        <w:t>：反映土地出让收入用于完善国有土地使用功能的配套设施建设和城市基础设施建设支出。</w:t>
      </w:r>
    </w:p>
    <w:p>
      <w:pPr>
        <w:widowControl/>
        <w:spacing w:line="60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二十三</w:t>
      </w:r>
      <w:r>
        <w:rPr>
          <w:rFonts w:hint="eastAsia" w:ascii="仿宋_GB2312" w:hAnsi="宋体" w:eastAsia="仿宋_GB2312" w:cs="宋体"/>
          <w:color w:val="000000"/>
          <w:kern w:val="0"/>
          <w:sz w:val="32"/>
          <w:szCs w:val="30"/>
        </w:rPr>
        <w:t>、农林水支出（类）其他农林水支出（款）其他农林水支出（项）：反映除化解债务支出以外其他用于农林水方面的支出。</w:t>
      </w:r>
    </w:p>
    <w:p>
      <w:pPr>
        <w:widowControl/>
        <w:spacing w:line="60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二十四</w:t>
      </w:r>
      <w:r>
        <w:rPr>
          <w:rFonts w:hint="eastAsia" w:ascii="仿宋_GB2312" w:hAnsi="宋体" w:eastAsia="仿宋_GB2312" w:cs="宋体"/>
          <w:color w:val="000000"/>
          <w:kern w:val="0"/>
          <w:sz w:val="32"/>
          <w:szCs w:val="30"/>
        </w:rPr>
        <w:t>、住房保障支出（类）住房改革支出（款）住房公积金（项）：</w:t>
      </w:r>
      <w:r>
        <w:rPr>
          <w:rFonts w:ascii="Trebuchet MS" w:hAnsi="Trebuchet MS" w:eastAsia="仿宋_GB2312"/>
          <w:color w:val="000000"/>
          <w:sz w:val="32"/>
          <w:szCs w:val="32"/>
        </w:rPr>
        <w:t>指</w:t>
      </w:r>
      <w:r>
        <w:rPr>
          <w:rFonts w:hint="eastAsia" w:ascii="Trebuchet MS" w:hAnsi="Trebuchet MS" w:eastAsia="仿宋_GB2312"/>
          <w:color w:val="000000"/>
          <w:sz w:val="32"/>
          <w:szCs w:val="32"/>
        </w:rPr>
        <w:t>反映行政事业单位按人力资源和社会保障部、财政部规定的基本工资和津贴补贴以及规定比例为职工缴纳的住房公积金。</w:t>
      </w:r>
    </w:p>
    <w:p>
      <w:pPr>
        <w:pStyle w:val="5"/>
        <w:widowControl/>
        <w:spacing w:line="600" w:lineRule="exact"/>
        <w:ind w:firstLine="640"/>
        <w:rPr>
          <w:rFonts w:ascii="仿宋_GB2312" w:hAnsi="黑体" w:eastAsia="仿宋_GB2312" w:cs="仿宋_GB2312"/>
          <w:sz w:val="32"/>
          <w:szCs w:val="32"/>
        </w:rPr>
      </w:pPr>
    </w:p>
    <w:p>
      <w:pPr>
        <w:pStyle w:val="5"/>
        <w:widowControl/>
        <w:wordWrap/>
        <w:snapToGrid/>
        <w:spacing w:before="0" w:beforeAutospacing="0" w:after="0" w:afterAutospacing="0" w:line="600" w:lineRule="exact"/>
        <w:ind w:left="0" w:right="0" w:firstLine="640"/>
        <w:jc w:val="both"/>
        <w:textAlignment w:val="auto"/>
        <w:outlineLvl w:val="9"/>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方正仿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Lucida Sans Unicode">
    <w:panose1 w:val="020B0602030504020204"/>
    <w:charset w:val="00"/>
    <w:family w:val="modern"/>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楷体_GBK">
    <w:altName w:val="楷体_GB2312"/>
    <w:panose1 w:val="03000509000000000000"/>
    <w:charset w:val="86"/>
    <w:family w:val="script"/>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黑体">
    <w:panose1 w:val="02010600030101010101"/>
    <w:charset w:val="86"/>
    <w:family w:val="script"/>
    <w:pitch w:val="default"/>
    <w:sig w:usb0="00000001" w:usb1="080E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swiss"/>
    <w:pitch w:val="default"/>
    <w:sig w:usb0="80001AFF" w:usb1="0000396B" w:usb2="00000000" w:usb3="00000000" w:csb0="0000003F" w:csb1="D7F70000"/>
  </w:font>
  <w:font w:name="仿宋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decorative"/>
    <w:pitch w:val="default"/>
    <w:sig w:usb0="80001AFF" w:usb1="0000396B" w:usb2="00000000" w:usb3="00000000" w:csb0="0000003F" w:csb1="D7F7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04"/>
    <w:multiLevelType w:val="multilevel"/>
    <w:tmpl w:val="000000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01"/>
    <w:multiLevelType w:val="multilevel"/>
    <w:tmpl w:val="00000001"/>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2"/>
    <w:multiLevelType w:val="multilevel"/>
    <w:tmpl w:val="00000002"/>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0">
    <w:nsid w:val="00000000"/>
    <w:multiLevelType w:val="multilevel"/>
    <w:tmpl w:val="00000000"/>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F2709"/>
    <w:rsid w:val="12B801AD"/>
    <w:rsid w:val="383E3840"/>
    <w:rsid w:val="632E6862"/>
    <w:rsid w:val="6FF77AA1"/>
    <w:rsid w:val="7E4740D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640" w:firstLineChars="200"/>
    </w:pPr>
    <w:rPr>
      <w:rFonts w:ascii="方正仿宋简体" w:eastAsia="方正仿宋简体"/>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paragraph" w:customStyle="1" w:styleId="8">
    <w:name w:val="List Paragraph_46d6b0b2-67fc-4b9f-8f68-8ee36a994da6"/>
    <w:basedOn w:val="1"/>
    <w:qFormat/>
    <w:uiPriority w:val="34"/>
    <w:pPr>
      <w:ind w:firstLine="420" w:firstLineChars="200"/>
    </w:pPr>
  </w:style>
  <w:style w:type="paragraph" w:customStyle="1" w:styleId="9">
    <w:name w:val="p15"/>
    <w:basedOn w:val="1"/>
    <w:qFormat/>
    <w:uiPriority w:val="0"/>
    <w:pPr>
      <w:widowControl/>
      <w:spacing w:before="0" w:beforeAutospacing="0" w:after="0" w:afterAutospacing="0"/>
      <w:ind w:left="0" w:right="0" w:firstLine="420"/>
      <w:jc w:val="both"/>
    </w:pPr>
    <w:rPr>
      <w:rFonts w:hint="default" w:ascii="Calibri" w:hAnsi="Calibri" w:eastAsia="宋体" w:cs="宋体"/>
      <w:color w:val="auto"/>
      <w:kern w:val="0"/>
      <w:sz w:val="21"/>
      <w:szCs w:val="21"/>
      <w:lang w:val="en-US" w:eastAsia="zh-CN" w:bidi="ar-SA"/>
    </w:rPr>
  </w:style>
  <w:style w:type="paragraph" w:customStyle="1" w:styleId="10">
    <w:name w:val="p0"/>
    <w:basedOn w:val="1"/>
    <w:qFormat/>
    <w:uiPriority w:val="0"/>
    <w:pPr>
      <w:widowControl/>
      <w:spacing w:before="0" w:beforeAutospacing="0" w:after="0" w:afterAutospacing="0"/>
      <w:ind w:left="0" w:right="0"/>
      <w:jc w:val="both"/>
    </w:pPr>
    <w:rPr>
      <w:rFonts w:hint="default" w:ascii="Calibri" w:hAnsi="Calibri" w:eastAsia="宋体" w:cs="宋体"/>
      <w:color w:val="auto"/>
      <w:kern w:val="0"/>
      <w:sz w:val="21"/>
      <w:szCs w:val="21"/>
      <w:lang w:val="en-US" w:eastAsia="zh-CN" w:bidi="ar-SA"/>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5060</Words>
  <Characters>5423</Characters>
  <Lines>0</Lines>
  <Paragraphs>132</Paragraphs>
  <ScaleCrop>false</ScaleCrop>
  <LinksUpToDate>false</LinksUpToDate>
  <CharactersWithSpaces>5504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aaa</cp:lastModifiedBy>
  <dcterms:modified xsi:type="dcterms:W3CDTF">2019-02-22T02:41:18Z</dcterms:modified>
  <dc:title>××年××部门预算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