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2022</w:t>
      </w:r>
      <w:r>
        <w:rPr>
          <w:rFonts w:hint="eastAsia" w:ascii="方正小标宋_GBK" w:hAnsi="方正小标宋_GBK" w:eastAsia="方正小标宋_GBK" w:cs="方正小标宋_GBK"/>
          <w:sz w:val="52"/>
          <w:szCs w:val="52"/>
        </w:rPr>
        <w:t>年</w:t>
      </w:r>
      <w:r>
        <w:rPr>
          <w:rFonts w:hint="eastAsia" w:ascii="方正小标宋_GBK" w:hAnsi="方正小标宋_GBK" w:eastAsia="方正小标宋_GBK" w:cs="方正小标宋_GBK"/>
          <w:sz w:val="52"/>
          <w:szCs w:val="52"/>
          <w:lang w:eastAsia="zh-CN"/>
        </w:rPr>
        <w:t>东方市公安局</w:t>
      </w:r>
      <w:r>
        <w:rPr>
          <w:rFonts w:hint="eastAsia" w:ascii="方正小标宋_GBK" w:hAnsi="方正小标宋_GBK" w:eastAsia="方正小标宋_GBK" w:cs="方正小标宋_GBK"/>
          <w:sz w:val="52"/>
          <w:szCs w:val="52"/>
        </w:rPr>
        <w:t>单位预算</w:t>
      </w:r>
      <w:r>
        <w:rPr>
          <w:rFonts w:hint="eastAsia" w:ascii="方正小标宋_GBK" w:hAnsi="方正小标宋_GBK" w:eastAsia="方正小标宋_GBK" w:cs="方正小标宋_GBK"/>
          <w:sz w:val="52"/>
          <w:szCs w:val="52"/>
          <w:lang w:eastAsia="zh-CN"/>
        </w:rPr>
        <w:t>公开</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jc w:val="center"/>
        <w:rPr>
          <w:rFonts w:hint="eastAsia" w:ascii="黑体" w:hAnsi="黑体" w:eastAsia="黑体"/>
          <w:sz w:val="52"/>
          <w:szCs w:val="52"/>
        </w:rPr>
      </w:pPr>
    </w:p>
    <w:p>
      <w:pPr>
        <w:pStyle w:val="6"/>
        <w:numPr>
          <w:ilvl w:val="0"/>
          <w:numId w:val="1"/>
        </w:numPr>
        <w:ind w:firstLineChars="0"/>
        <w:jc w:val="left"/>
        <w:rPr>
          <w:rFonts w:hint="eastAsia"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东方市公安局</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bookmarkStart w:id="0" w:name="_GoBack"/>
      <w:r>
        <w:rPr>
          <w:rFonts w:hint="eastAsia" w:ascii="黑体" w:hAnsi="黑体" w:eastAsia="黑体"/>
          <w:sz w:val="32"/>
          <w:szCs w:val="32"/>
        </w:rPr>
        <w:t>部门预算单位构成</w:t>
      </w:r>
    </w:p>
    <w:bookmarkEnd w:id="0"/>
    <w:p>
      <w:pPr>
        <w:pStyle w:val="6"/>
        <w:numPr>
          <w:ilvl w:val="0"/>
          <w:numId w:val="1"/>
        </w:numPr>
        <w:ind w:firstLineChars="0"/>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东方市公安局</w:t>
      </w:r>
      <w:r>
        <w:rPr>
          <w:rFonts w:hint="eastAsia" w:ascii="黑体" w:hAnsi="黑体" w:eastAsia="黑体"/>
          <w:sz w:val="32"/>
          <w:szCs w:val="32"/>
          <w:lang w:val="en-US" w:eastAsia="zh-CN"/>
        </w:rPr>
        <w:t>2022</w:t>
      </w:r>
      <w:r>
        <w:rPr>
          <w:rFonts w:hint="eastAsia" w:ascii="黑体" w:hAnsi="黑体" w:eastAsia="黑体"/>
          <w:sz w:val="32"/>
          <w:szCs w:val="32"/>
        </w:rPr>
        <w:t>年部门（单位）预算表</w:t>
      </w:r>
    </w:p>
    <w:p>
      <w:pPr>
        <w:pStyle w:val="6"/>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财政拨款收支总表</w:t>
      </w:r>
    </w:p>
    <w:p>
      <w:pPr>
        <w:pStyle w:val="6"/>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一般公共预算支出表</w:t>
      </w:r>
    </w:p>
    <w:p>
      <w:pPr>
        <w:pStyle w:val="6"/>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一般公共预算基本支出表</w:t>
      </w:r>
    </w:p>
    <w:p>
      <w:pPr>
        <w:pStyle w:val="6"/>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一般公共预算“三公”经费支出表</w:t>
      </w:r>
    </w:p>
    <w:p>
      <w:pPr>
        <w:pStyle w:val="6"/>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政府性基金预算支出表。</w:t>
      </w:r>
    </w:p>
    <w:p>
      <w:pPr>
        <w:pStyle w:val="6"/>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政府性基金预算“三公”经费支出表</w:t>
      </w:r>
    </w:p>
    <w:p>
      <w:pPr>
        <w:pStyle w:val="6"/>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收支总表</w:t>
      </w:r>
    </w:p>
    <w:p>
      <w:pPr>
        <w:pStyle w:val="6"/>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收入总表</w:t>
      </w:r>
    </w:p>
    <w:p>
      <w:pPr>
        <w:pStyle w:val="6"/>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支出总表</w:t>
      </w:r>
    </w:p>
    <w:p>
      <w:pPr>
        <w:pStyle w:val="6"/>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东方市公安局</w:t>
      </w:r>
      <w:r>
        <w:rPr>
          <w:rFonts w:hint="eastAsia" w:ascii="黑体" w:hAnsi="黑体" w:eastAsia="黑体"/>
          <w:sz w:val="32"/>
          <w:szCs w:val="32"/>
          <w:lang w:val="en-US" w:eastAsia="zh-CN"/>
        </w:rPr>
        <w:t>2022</w:t>
      </w:r>
      <w:r>
        <w:rPr>
          <w:rFonts w:hint="eastAsia" w:ascii="黑体" w:hAnsi="黑体" w:eastAsia="黑体"/>
          <w:sz w:val="32"/>
          <w:szCs w:val="32"/>
        </w:rPr>
        <w:t>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wordWrap/>
        <w:adjustRightInd/>
        <w:snapToGrid/>
        <w:spacing w:line="560" w:lineRule="exact"/>
        <w:ind w:firstLineChars="0"/>
        <w:jc w:val="center"/>
        <w:textAlignment w:val="auto"/>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东方市公安局</w:t>
      </w:r>
      <w:r>
        <w:rPr>
          <w:rFonts w:hint="eastAsia" w:ascii="黑体" w:hAnsi="黑体" w:eastAsia="黑体"/>
          <w:sz w:val="32"/>
          <w:szCs w:val="32"/>
        </w:rPr>
        <w:t>概况</w:t>
      </w:r>
    </w:p>
    <w:p>
      <w:pPr>
        <w:wordWrap/>
        <w:adjustRightInd/>
        <w:snapToGrid/>
        <w:spacing w:line="560" w:lineRule="exact"/>
        <w:jc w:val="left"/>
        <w:textAlignment w:val="auto"/>
        <w:rPr>
          <w:rFonts w:ascii="仿宋_GB2312" w:hAnsi="仿宋_GB2312" w:eastAsia="仿宋_GB2312" w:cs="仿宋_GB2312"/>
          <w:sz w:val="32"/>
          <w:szCs w:val="32"/>
        </w:rPr>
      </w:pPr>
    </w:p>
    <w:p>
      <w:pPr>
        <w:pStyle w:val="6"/>
        <w:numPr>
          <w:numId w:val="0"/>
        </w:numPr>
        <w:wordWrap/>
        <w:adjustRightInd/>
        <w:snapToGrid/>
        <w:spacing w:line="560" w:lineRule="exact"/>
        <w:ind w:leftChars="0"/>
        <w:jc w:val="left"/>
        <w:textAlignment w:val="auto"/>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pStyle w:val="9"/>
        <w:ind w:firstLine="640" w:firstLineChars="200"/>
        <w:rPr>
          <w:rFonts w:hint="eastAsia" w:ascii="Trebuchet MS" w:hAnsi="Trebuchet MS" w:eastAsia="仿宋_GB2312"/>
          <w:sz w:val="32"/>
          <w:szCs w:val="32"/>
          <w:lang w:eastAsia="zh-CN"/>
        </w:rPr>
      </w:pPr>
      <w:r>
        <w:rPr>
          <w:rFonts w:hint="eastAsia" w:ascii="Trebuchet MS" w:hAnsi="Trebuchet MS" w:eastAsia="仿宋_GB2312"/>
          <w:sz w:val="32"/>
          <w:szCs w:val="32"/>
          <w:lang w:eastAsia="zh-CN"/>
        </w:rPr>
        <w:t>主要职能：</w:t>
      </w:r>
      <w:r>
        <w:rPr>
          <w:rFonts w:hint="eastAsia" w:ascii="Trebuchet MS" w:hAnsi="Trebuchet MS" w:eastAsia="仿宋_GB2312"/>
          <w:sz w:val="32"/>
          <w:szCs w:val="32"/>
        </w:rPr>
        <w:t>人民警察的任务是维护国家安全，维护社会治安秩序，维护公民的人身安全，人身自由和合法财产，保护公共财产，预防和惩治违法犯罪活动。</w:t>
      </w:r>
    </w:p>
    <w:p>
      <w:pPr>
        <w:pStyle w:val="6"/>
        <w:widowControl w:val="0"/>
        <w:numPr>
          <w:numId w:val="0"/>
        </w:numPr>
        <w:wordWrap/>
        <w:adjustRightInd/>
        <w:snapToGrid/>
        <w:spacing w:before="0" w:after="0" w:line="240" w:lineRule="auto"/>
        <w:ind w:left="0" w:leftChars="0" w:right="0" w:firstLine="640" w:firstLineChars="200"/>
        <w:jc w:val="left"/>
        <w:textAlignment w:val="auto"/>
        <w:outlineLvl w:val="9"/>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根据上述职责，本部门（单位）内设指挥中心、情报中心、国内安全保卫大队、刑事侦查大队、治安管理大队、巡逻警察大队、法制大队、禁毒大队、出入境管理大队、公共信息网络安全监察大队、经济犯罪侦查大队、警务督察大队、政工室、监察室、警务保障室、反恐大队、旅游与环境资源警察大队、刑事侦查大队警犬中队、监管陪护大队、</w:t>
      </w:r>
      <w:r>
        <w:rPr>
          <w:rFonts w:hint="eastAsia" w:ascii="仿宋_GB2312" w:hAnsi="黑体" w:eastAsia="仿宋_GB2312" w:cs="仿宋_GB2312"/>
          <w:sz w:val="32"/>
          <w:szCs w:val="32"/>
          <w:lang w:val="en-US" w:eastAsia="zh-CN"/>
        </w:rPr>
        <w:t>12个派出所</w:t>
      </w:r>
      <w:r>
        <w:rPr>
          <w:rFonts w:hint="eastAsia" w:ascii="仿宋_GB2312" w:hAnsi="黑体" w:eastAsia="仿宋_GB2312" w:cs="仿宋_GB2312"/>
          <w:sz w:val="32"/>
          <w:szCs w:val="32"/>
          <w:lang w:eastAsia="zh-CN"/>
        </w:rPr>
        <w:t>等</w:t>
      </w:r>
      <w:r>
        <w:rPr>
          <w:rFonts w:hint="eastAsia" w:ascii="仿宋_GB2312" w:hAnsi="黑体" w:eastAsia="仿宋_GB2312" w:cs="仿宋_GB2312"/>
          <w:sz w:val="32"/>
          <w:szCs w:val="32"/>
          <w:lang w:val="en-US" w:eastAsia="zh-CN"/>
        </w:rPr>
        <w:t>32</w:t>
      </w:r>
      <w:r>
        <w:rPr>
          <w:rFonts w:hint="eastAsia" w:ascii="仿宋_GB2312" w:hAnsi="黑体" w:eastAsia="仿宋_GB2312" w:cs="仿宋_GB2312"/>
          <w:sz w:val="32"/>
          <w:szCs w:val="32"/>
          <w:lang w:eastAsia="zh-CN"/>
        </w:rPr>
        <w:t>个职能机构（科室、部门）。</w:t>
      </w:r>
    </w:p>
    <w:p>
      <w:pPr>
        <w:pStyle w:val="6"/>
        <w:numPr>
          <w:numId w:val="0"/>
        </w:numPr>
        <w:jc w:val="left"/>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部门预算单位构成</w:t>
      </w:r>
    </w:p>
    <w:p>
      <w:pPr>
        <w:pStyle w:val="6"/>
        <w:widowControl w:val="0"/>
        <w:numPr>
          <w:numId w:val="0"/>
        </w:numPr>
        <w:wordWrap/>
        <w:adjustRightInd/>
        <w:snapToGrid/>
        <w:spacing w:before="0" w:after="0" w:line="240" w:lineRule="auto"/>
        <w:ind w:left="0" w:leftChars="0" w:right="0" w:firstLine="640" w:firstLineChars="200"/>
        <w:jc w:val="left"/>
        <w:textAlignment w:val="auto"/>
        <w:outlineLvl w:val="9"/>
        <w:rPr>
          <w:rFonts w:hint="eastAsia" w:ascii="仿宋_GB2312" w:hAnsi="黑体" w:eastAsia="仿宋_GB2312" w:cs="仿宋_GB2312"/>
          <w:sz w:val="32"/>
          <w:szCs w:val="32"/>
          <w:lang w:eastAsia="zh-CN"/>
        </w:rPr>
      </w:pPr>
      <w:r>
        <w:rPr>
          <w:rFonts w:hint="eastAsia" w:ascii="黑体" w:hAnsi="黑体" w:eastAsia="黑体"/>
          <w:sz w:val="32"/>
          <w:szCs w:val="32"/>
          <w:lang w:eastAsia="zh-CN"/>
        </w:rPr>
        <w:t>纳入东方市公安局本级</w:t>
      </w:r>
      <w:r>
        <w:rPr>
          <w:rFonts w:hint="eastAsia" w:ascii="黑体" w:hAnsi="黑体" w:eastAsia="黑体"/>
          <w:sz w:val="32"/>
          <w:szCs w:val="32"/>
          <w:lang w:val="en-US" w:eastAsia="zh-CN"/>
        </w:rPr>
        <w:t>2022年部门预算编制范围预算单位仅为本单位，不含下属二级预算单位。</w:t>
      </w:r>
    </w:p>
    <w:p>
      <w:pPr>
        <w:wordWrap/>
        <w:adjustRightInd/>
        <w:snapToGrid/>
        <w:spacing w:line="560" w:lineRule="exact"/>
        <w:ind w:firstLine="600" w:firstLineChars="200"/>
        <w:textAlignment w:val="auto"/>
        <w:rPr>
          <w:rFonts w:ascii="黑体" w:hAnsi="黑体" w:eastAsia="黑体"/>
          <w:sz w:val="32"/>
          <w:szCs w:val="32"/>
        </w:rPr>
      </w:pPr>
      <w:r>
        <w:rPr>
          <w:rFonts w:hint="eastAsia" w:ascii="方正仿宋_GBK" w:hAnsi="方正仿宋_GBK" w:eastAsia="方正仿宋_GBK" w:cs="方正仿宋_GBK"/>
          <w:b/>
          <w:bCs w:val="0"/>
          <w:i w:val="0"/>
          <w:color w:val="FF0000"/>
          <w:kern w:val="0"/>
          <w:sz w:val="30"/>
          <w:szCs w:val="30"/>
          <w:lang w:val="en-US" w:eastAsia="zh-CN" w:bidi="ar-SA"/>
        </w:rPr>
        <w:t xml:space="preserve"> </w:t>
      </w: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东方市公安局</w:t>
      </w:r>
      <w:r>
        <w:rPr>
          <w:rFonts w:hint="eastAsia" w:ascii="黑体" w:hAnsi="黑体" w:eastAsia="黑体"/>
          <w:sz w:val="32"/>
          <w:szCs w:val="32"/>
          <w:lang w:val="en-US" w:eastAsia="zh-CN"/>
        </w:rPr>
        <w:t>2022</w:t>
      </w:r>
      <w:r>
        <w:rPr>
          <w:rFonts w:hint="eastAsia" w:ascii="黑体" w:hAnsi="黑体" w:eastAsia="黑体"/>
          <w:sz w:val="32"/>
          <w:szCs w:val="32"/>
        </w:rPr>
        <w:t>年部门（单位）预算表</w:t>
      </w:r>
    </w:p>
    <w:p>
      <w:pPr>
        <w:pStyle w:val="9"/>
        <w:widowControl/>
        <w:wordWrap/>
        <w:adjustRightInd/>
        <w:snapToGrid/>
        <w:spacing w:before="0" w:after="0" w:line="560" w:lineRule="exact"/>
        <w:ind w:left="2" w:right="0" w:firstLine="640" w:firstLineChars="200"/>
        <w:textAlignment w:val="auto"/>
        <w:outlineLvl w:val="9"/>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此部分内容即为单位预算公开表，详见</w:t>
      </w:r>
      <w:r>
        <w:rPr>
          <w:rFonts w:hint="eastAsia" w:ascii="方正仿宋_GBK" w:hAnsi="方正仿宋_GBK" w:eastAsia="方正仿宋_GBK" w:cs="方正仿宋_GBK"/>
          <w:bCs/>
          <w:kern w:val="2"/>
          <w:sz w:val="32"/>
          <w:szCs w:val="32"/>
          <w:lang w:val="en-US" w:eastAsia="zh-CN" w:bidi="ar-SA"/>
        </w:rPr>
        <w:t>《2022年海南省东方市部门预算表》</w:t>
      </w:r>
      <w:r>
        <w:rPr>
          <w:rFonts w:hint="eastAsia" w:ascii="方正仿宋_GBK" w:hAnsi="方正仿宋_GBK" w:eastAsia="方正仿宋_GBK" w:cs="方正仿宋_GBK"/>
          <w:bCs/>
          <w:sz w:val="32"/>
          <w:szCs w:val="32"/>
          <w:lang w:eastAsia="zh-CN"/>
        </w:rPr>
        <w:t>。</w:t>
      </w:r>
    </w:p>
    <w:p>
      <w:pPr>
        <w:wordWrap/>
        <w:adjustRightInd/>
        <w:snapToGrid/>
        <w:spacing w:line="560" w:lineRule="exact"/>
        <w:ind w:left="800"/>
        <w:jc w:val="left"/>
        <w:textAlignment w:val="auto"/>
        <w:rPr>
          <w:rFonts w:ascii="黑体" w:hAnsi="黑体" w:eastAsia="黑体"/>
          <w:sz w:val="32"/>
          <w:szCs w:val="32"/>
        </w:rPr>
      </w:pPr>
    </w:p>
    <w:p>
      <w:pPr>
        <w:wordWrap/>
        <w:adjustRightInd/>
        <w:snapToGrid/>
        <w:spacing w:line="560" w:lineRule="exact"/>
        <w:ind w:firstLine="480" w:firstLineChars="150"/>
        <w:textAlignment w:val="auto"/>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东方市公安局2022</w:t>
      </w:r>
      <w:r>
        <w:rPr>
          <w:rFonts w:hint="eastAsia" w:ascii="黑体" w:hAnsi="黑体" w:eastAsia="黑体"/>
          <w:sz w:val="32"/>
          <w:szCs w:val="32"/>
        </w:rPr>
        <w:t>年单位预算情况说明</w:t>
      </w:r>
    </w:p>
    <w:p>
      <w:pPr>
        <w:wordWrap/>
        <w:adjustRightInd/>
        <w:snapToGrid/>
        <w:spacing w:line="560" w:lineRule="exact"/>
        <w:jc w:val="center"/>
        <w:textAlignment w:val="auto"/>
        <w:rPr>
          <w:rFonts w:ascii="黑体" w:hAnsi="黑体" w:eastAsia="黑体"/>
          <w:sz w:val="32"/>
          <w:szCs w:val="32"/>
        </w:rPr>
      </w:pPr>
    </w:p>
    <w:p>
      <w:pPr>
        <w:wordWrap/>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东方市公安局2022</w:t>
      </w:r>
      <w:r>
        <w:rPr>
          <w:rFonts w:hint="eastAsia" w:ascii="黑体" w:hAnsi="黑体" w:eastAsia="黑体"/>
          <w:sz w:val="32"/>
          <w:szCs w:val="32"/>
        </w:rPr>
        <w:t>年财政拨款收支预算情况的总体说明</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东方市公安局</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年财政拨款收支总预算19141.02万元。其中，收入总计19141.02万元，包括一般公共预算本年收入10957.17万元、</w:t>
      </w:r>
      <w:r>
        <w:rPr>
          <w:rFonts w:hint="eastAsia" w:ascii="方正仿宋_GBK" w:hAnsi="方正仿宋_GBK" w:eastAsia="方正仿宋_GBK" w:cs="方正仿宋_GBK"/>
          <w:color w:val="auto"/>
          <w:sz w:val="32"/>
          <w:szCs w:val="32"/>
        </w:rPr>
        <w:t>一般公共预算上年结转2128.48万元</w:t>
      </w:r>
      <w:r>
        <w:rPr>
          <w:rFonts w:hint="eastAsia" w:ascii="方正仿宋_GBK" w:hAnsi="方正仿宋_GBK" w:eastAsia="方正仿宋_GBK" w:cs="方正仿宋_GBK"/>
          <w:sz w:val="32"/>
          <w:szCs w:val="32"/>
        </w:rPr>
        <w:t>，政府性基金预算本年收入6055.37万元、政府性基金预算</w:t>
      </w:r>
      <w:r>
        <w:rPr>
          <w:rFonts w:hint="eastAsia" w:ascii="方正仿宋_GBK" w:hAnsi="方正仿宋_GBK" w:eastAsia="方正仿宋_GBK" w:cs="方正仿宋_GBK"/>
          <w:color w:val="auto"/>
          <w:sz w:val="32"/>
          <w:szCs w:val="32"/>
        </w:rPr>
        <w:t>上年结转</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sz w:val="32"/>
          <w:szCs w:val="32"/>
        </w:rPr>
        <w:t>；支出总计19141.02万元，包括一般公共安全支出10999.07万元、 社会保障和就业支出725.39万元、卫生健康支出862.57万元、城乡社区支出6055.37万元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住房保障支出498.62万元。</w:t>
      </w:r>
    </w:p>
    <w:p>
      <w:pPr>
        <w:wordWrap/>
        <w:adjustRightInd/>
        <w:snapToGrid/>
        <w:spacing w:line="560" w:lineRule="exact"/>
        <w:ind w:firstLine="640"/>
        <w:jc w:val="left"/>
        <w:textAlignment w:val="auto"/>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东方市公安局</w:t>
      </w:r>
      <w:r>
        <w:rPr>
          <w:rFonts w:hint="eastAsia" w:ascii="黑体" w:hAnsi="黑体" w:eastAsia="黑体"/>
          <w:sz w:val="32"/>
          <w:szCs w:val="32"/>
          <w:lang w:val="en-US" w:eastAsia="zh-CN"/>
        </w:rPr>
        <w:t>2022</w:t>
      </w:r>
      <w:r>
        <w:rPr>
          <w:rFonts w:hint="eastAsia" w:ascii="黑体" w:hAnsi="黑体" w:eastAsia="黑体"/>
          <w:sz w:val="32"/>
          <w:szCs w:val="32"/>
        </w:rPr>
        <w:t>年一般公共预算当年拨款情况说明</w:t>
      </w:r>
    </w:p>
    <w:p>
      <w:pPr>
        <w:wordWrap/>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（一）一般公共预算当年规模变化情况</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东方市公安局</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年一般公共预算当年拨款13085.65万元</w:t>
      </w:r>
      <w:r>
        <w:rPr>
          <w:rFonts w:hint="eastAsia" w:ascii="方正仿宋_GBK" w:hAnsi="方正仿宋_GBK" w:eastAsia="方正仿宋_GBK" w:cs="方正仿宋_GBK"/>
          <w:sz w:val="32"/>
          <w:szCs w:val="32"/>
          <w:lang w:eastAsia="zh-CN"/>
        </w:rPr>
        <w:t>。</w:t>
      </w:r>
    </w:p>
    <w:p>
      <w:pPr>
        <w:wordWrap/>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（二）一般公共预算当年拨款结构情况</w:t>
      </w:r>
    </w:p>
    <w:p>
      <w:pPr>
        <w:wordWrap/>
        <w:adjustRightInd/>
        <w:snapToGrid/>
        <w:spacing w:line="560" w:lineRule="exact"/>
        <w:ind w:firstLine="800" w:firstLineChars="2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公共安全支出（类）支出10999.07万元，占</w:t>
      </w:r>
      <w:r>
        <w:rPr>
          <w:rFonts w:hint="eastAsia" w:ascii="方正仿宋_GBK" w:hAnsi="方正仿宋_GBK" w:eastAsia="方正仿宋_GBK" w:cs="方正仿宋_GBK"/>
          <w:sz w:val="32"/>
          <w:szCs w:val="32"/>
          <w:lang w:val="en-US" w:eastAsia="zh-CN"/>
        </w:rPr>
        <w:t>84.05</w:t>
      </w:r>
      <w:r>
        <w:rPr>
          <w:rFonts w:hint="eastAsia" w:ascii="方正仿宋_GBK" w:hAnsi="方正仿宋_GBK" w:eastAsia="方正仿宋_GBK" w:cs="方正仿宋_GBK"/>
          <w:sz w:val="32"/>
          <w:szCs w:val="32"/>
        </w:rPr>
        <w:t>%；社会保障和就业支出（类）支出725.39万元，占</w:t>
      </w:r>
      <w:r>
        <w:rPr>
          <w:rFonts w:hint="eastAsia" w:ascii="方正仿宋_GBK" w:hAnsi="方正仿宋_GBK" w:eastAsia="方正仿宋_GBK" w:cs="方正仿宋_GBK"/>
          <w:sz w:val="32"/>
          <w:szCs w:val="32"/>
          <w:lang w:val="en-US" w:eastAsia="zh-CN"/>
        </w:rPr>
        <w:t>5.54</w:t>
      </w:r>
      <w:r>
        <w:rPr>
          <w:rFonts w:hint="eastAsia" w:ascii="方正仿宋_GBK" w:hAnsi="方正仿宋_GBK" w:eastAsia="方正仿宋_GBK" w:cs="方正仿宋_GBK"/>
          <w:sz w:val="32"/>
          <w:szCs w:val="32"/>
        </w:rPr>
        <w:t>%；卫生健康支出862.57万元，占</w:t>
      </w:r>
      <w:r>
        <w:rPr>
          <w:rFonts w:hint="eastAsia" w:ascii="方正仿宋_GBK" w:hAnsi="方正仿宋_GBK" w:eastAsia="方正仿宋_GBK" w:cs="方正仿宋_GBK"/>
          <w:sz w:val="32"/>
          <w:szCs w:val="32"/>
          <w:lang w:val="en-US" w:eastAsia="zh-CN"/>
        </w:rPr>
        <w:t>6.59</w:t>
      </w:r>
      <w:r>
        <w:rPr>
          <w:rFonts w:hint="eastAsia" w:ascii="方正仿宋_GBK" w:hAnsi="方正仿宋_GBK" w:eastAsia="方正仿宋_GBK" w:cs="方正仿宋_GBK"/>
          <w:sz w:val="32"/>
          <w:szCs w:val="32"/>
        </w:rPr>
        <w:t>%；住房保障支出（类）支出498.62万元，占</w:t>
      </w:r>
      <w:r>
        <w:rPr>
          <w:rFonts w:hint="eastAsia" w:ascii="方正仿宋_GBK" w:hAnsi="方正仿宋_GBK" w:eastAsia="方正仿宋_GBK" w:cs="方正仿宋_GBK"/>
          <w:sz w:val="32"/>
          <w:szCs w:val="32"/>
          <w:lang w:val="en-US" w:eastAsia="zh-CN"/>
        </w:rPr>
        <w:t>3.81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wordWrap/>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（三）一般公共预算当年拨款具体使用情况</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1.公共安全支出（类）公安（款）行政运行（项）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年预算数为6422.59万元</w:t>
      </w:r>
      <w:r>
        <w:rPr>
          <w:rFonts w:hint="eastAsia" w:ascii="方正仿宋_GBK" w:hAnsi="方正仿宋_GBK" w:eastAsia="方正仿宋_GBK" w:cs="方正仿宋_GBK"/>
          <w:sz w:val="32"/>
          <w:szCs w:val="32"/>
          <w:lang w:eastAsia="zh-CN"/>
        </w:rPr>
        <w:t>。</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 公共安全支出（类）公安（款）执法办案（项）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250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 公共安全支出（类）公安（款）其他公安支出（项）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4291.48</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 公共安全支出（类）缉私警察（款）缉私业务（项）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35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 社会保障和就业支出（类）行政事业单位养老支出（款）行政单位离退休（项）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14.95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 社会保障和就业支出（类）行政事业单位养老支出（款）机关事业单位基本养老保险缴费支出（项）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652.34</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 社会保障和就业支出（类）行政事业单位养老支出（款）机关事业单位职业年金缴费支出（项）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51.08</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.社会保障和就业支出（类）抚恤（款）其他优抚支出（项）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7.02</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 卫生健康支出（类）行政事业单位医疗（款）行政单位医疗（项）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346.56</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 卫生健康支出（类）行政事业单位医疗（款）公务员医疗补助（项）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516.01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 住房保障支出（类）住房改革支出（款）住房公积金（项）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498.62</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wordWrap/>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东方市公安局2022</w:t>
      </w:r>
      <w:r>
        <w:rPr>
          <w:rFonts w:hint="eastAsia" w:ascii="黑体" w:hAnsi="黑体" w:eastAsia="黑体"/>
          <w:sz w:val="32"/>
          <w:szCs w:val="32"/>
        </w:rPr>
        <w:t>年一般公共预算基本支出情况说明</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东方市公安局</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年一般公共预算基本支出为8509.17万元，其中：</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人员经费7612.1万元，主要包括：基本工资、津贴补贴、奖金</w:t>
      </w:r>
      <w:r>
        <w:rPr>
          <w:rFonts w:hint="eastAsia" w:ascii="方正仿宋_GBK" w:hAnsi="方正仿宋_GBK" w:eastAsia="方正仿宋_GBK" w:cs="方正仿宋_GBK"/>
          <w:sz w:val="32"/>
          <w:szCs w:val="32"/>
          <w:lang w:eastAsia="zh-CN"/>
        </w:rPr>
        <w:t>、绩效工资、机关事业单位基本养老保险缴费、职业年金缴费、职工基本医疗保险缴费、公务员医疗补助缴费、其他社会保障缴费、</w:t>
      </w:r>
      <w:r>
        <w:rPr>
          <w:rFonts w:hint="eastAsia" w:ascii="方正仿宋_GBK" w:hAnsi="方正仿宋_GBK" w:eastAsia="方正仿宋_GBK" w:cs="方正仿宋_GBK"/>
          <w:sz w:val="32"/>
          <w:szCs w:val="32"/>
        </w:rPr>
        <w:t>住房公积金、其他工资福利支出</w:t>
      </w:r>
      <w:r>
        <w:rPr>
          <w:rFonts w:hint="eastAsia" w:ascii="方正仿宋_GBK" w:hAnsi="方正仿宋_GBK" w:eastAsia="方正仿宋_GBK" w:cs="方正仿宋_GBK"/>
          <w:sz w:val="32"/>
          <w:szCs w:val="32"/>
          <w:lang w:eastAsia="zh-CN"/>
        </w:rPr>
        <w:t>、邮电费、其他交通费用、离休费、生活补助</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eastAsia="zh-CN"/>
        </w:rPr>
        <w:t>；</w:t>
      </w:r>
    </w:p>
    <w:p>
      <w:pPr>
        <w:wordWrap/>
        <w:adjustRightInd/>
        <w:snapToGrid/>
        <w:spacing w:line="560" w:lineRule="exact"/>
        <w:ind w:firstLine="640" w:firstLineChars="200"/>
        <w:textAlignment w:val="auto"/>
        <w:rPr>
          <w:rFonts w:hint="eastAsia" w:ascii="仿宋_GB2312" w:hAnsi="黑体" w:eastAsia="仿宋_GB2312"/>
          <w:sz w:val="32"/>
          <w:szCs w:val="32"/>
        </w:rPr>
      </w:pPr>
      <w:r>
        <w:rPr>
          <w:rFonts w:hint="eastAsia" w:ascii="方正仿宋_GBK" w:hAnsi="方正仿宋_GBK" w:eastAsia="方正仿宋_GBK" w:cs="方正仿宋_GBK"/>
          <w:sz w:val="32"/>
          <w:szCs w:val="32"/>
        </w:rPr>
        <w:t>公用经费897.07万元，主要包括：办公费、工会经费、公务用车运行维护费等。</w:t>
      </w:r>
    </w:p>
    <w:p>
      <w:pPr>
        <w:wordWrap/>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东方市公安局2022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wordWrap/>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w:t>
      </w:r>
      <w:r>
        <w:rPr>
          <w:rFonts w:hint="eastAsia" w:ascii="方正楷体_GBK" w:hAnsi="方正楷体_GBK" w:eastAsia="方正楷体_GBK" w:cs="方正楷体_GBK"/>
          <w:b/>
          <w:bCs/>
          <w:sz w:val="32"/>
          <w:szCs w:val="32"/>
          <w:lang w:eastAsia="zh-CN"/>
        </w:rPr>
        <w:t>东方市公安局</w:t>
      </w:r>
      <w:r>
        <w:rPr>
          <w:rFonts w:hint="eastAsia" w:ascii="方正楷体_GBK" w:hAnsi="方正楷体_GBK" w:eastAsia="方正楷体_GBK" w:cs="方正楷体_GBK"/>
          <w:b/>
          <w:bCs/>
          <w:sz w:val="32"/>
          <w:szCs w:val="32"/>
        </w:rPr>
        <w:t>202</w:t>
      </w:r>
      <w:r>
        <w:rPr>
          <w:rFonts w:hint="eastAsia" w:ascii="方正楷体_GBK" w:hAnsi="方正楷体_GBK" w:eastAsia="方正楷体_GBK" w:cs="方正楷体_GBK"/>
          <w:b/>
          <w:bCs/>
          <w:sz w:val="32"/>
          <w:szCs w:val="32"/>
          <w:lang w:val="en-US" w:eastAsia="zh-CN"/>
        </w:rPr>
        <w:t>2</w:t>
      </w:r>
      <w:r>
        <w:rPr>
          <w:rFonts w:hint="eastAsia" w:ascii="方正楷体_GBK" w:hAnsi="方正楷体_GBK" w:eastAsia="方正楷体_GBK" w:cs="方正楷体_GBK"/>
          <w:b/>
          <w:bCs/>
          <w:sz w:val="32"/>
          <w:szCs w:val="32"/>
        </w:rPr>
        <w:t>年一般公共预算“三公”经费预算数为</w:t>
      </w:r>
      <w:r>
        <w:rPr>
          <w:rFonts w:hint="eastAsia" w:ascii="方正楷体_GBK" w:hAnsi="方正楷体_GBK" w:eastAsia="方正楷体_GBK" w:cs="方正楷体_GBK"/>
          <w:b/>
          <w:bCs/>
          <w:sz w:val="32"/>
          <w:szCs w:val="32"/>
          <w:lang w:val="en-US" w:eastAsia="zh-CN"/>
        </w:rPr>
        <w:t>404.23</w:t>
      </w:r>
      <w:r>
        <w:rPr>
          <w:rFonts w:hint="eastAsia" w:ascii="方正楷体_GBK" w:hAnsi="方正楷体_GBK" w:eastAsia="方正楷体_GBK" w:cs="方正楷体_GBK"/>
          <w:b/>
          <w:bCs/>
          <w:sz w:val="32"/>
          <w:szCs w:val="32"/>
          <w:lang w:eastAsia="zh-CN"/>
        </w:rPr>
        <w:t>万元</w:t>
      </w:r>
      <w:r>
        <w:rPr>
          <w:rFonts w:hint="eastAsia" w:ascii="方正楷体_GBK" w:hAnsi="方正楷体_GBK" w:eastAsia="方正楷体_GBK" w:cs="方正楷体_GBK"/>
          <w:b/>
          <w:bCs/>
          <w:sz w:val="32"/>
          <w:szCs w:val="32"/>
        </w:rPr>
        <w:t>，其中：</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因公出国（境）经费，202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年本单位年初无此项经费预算。</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公务用车购置及运行费</w:t>
      </w:r>
      <w:r>
        <w:rPr>
          <w:rFonts w:hint="eastAsia" w:ascii="方正仿宋_GBK" w:hAnsi="方正仿宋_GBK" w:eastAsia="方正仿宋_GBK" w:cs="方正仿宋_GBK"/>
          <w:sz w:val="32"/>
          <w:szCs w:val="32"/>
          <w:lang w:val="en-US" w:eastAsia="zh-CN"/>
        </w:rPr>
        <w:t>349.6</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（其中，公务用车购置费</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，公务用车运行费</w:t>
      </w:r>
      <w:r>
        <w:rPr>
          <w:rFonts w:hint="eastAsia" w:ascii="方正仿宋_GBK" w:hAnsi="方正仿宋_GBK" w:eastAsia="方正仿宋_GBK" w:cs="方正仿宋_GBK"/>
          <w:sz w:val="32"/>
          <w:szCs w:val="32"/>
          <w:lang w:val="en-US" w:eastAsia="zh-CN"/>
        </w:rPr>
        <w:t>349.6</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），与较上年预算下降</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%。下降的主要原因包括：</w:t>
      </w:r>
      <w:r>
        <w:rPr>
          <w:rFonts w:hint="eastAsia" w:ascii="方正仿宋_GBK" w:hAnsi="方正仿宋_GBK" w:eastAsia="方正仿宋_GBK" w:cs="方正仿宋_GBK"/>
          <w:sz w:val="32"/>
          <w:szCs w:val="32"/>
          <w:lang w:val="en-US" w:eastAsia="zh-CN"/>
        </w:rPr>
        <w:t>继续严格公务车辆使用审批和定点进行日常维修、加强使用管理，控制公务车辆运行费用支出。</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w:t>
      </w:r>
      <w:r>
        <w:rPr>
          <w:rFonts w:hint="eastAsia" w:ascii="方正仿宋_GBK" w:hAnsi="方正仿宋_GBK" w:eastAsia="方正仿宋_GBK" w:cs="方正仿宋_GBK"/>
          <w:sz w:val="32"/>
          <w:szCs w:val="32"/>
          <w:lang w:val="en-US" w:eastAsia="zh-CN"/>
        </w:rPr>
        <w:t>54.63</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，较上年预算下降</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%。下降的主要原因包括：</w:t>
      </w:r>
      <w:r>
        <w:rPr>
          <w:rFonts w:hint="eastAsia" w:ascii="方正仿宋_GBK" w:hAnsi="方正仿宋_GBK" w:eastAsia="方正仿宋_GBK" w:cs="方正仿宋_GBK"/>
          <w:sz w:val="32"/>
          <w:szCs w:val="32"/>
          <w:lang w:val="en-US" w:eastAsia="zh-CN"/>
        </w:rPr>
        <w:t>继续严格贯彻落实中央、市委市政府厉行节约的规定，加强管理，严格控制公务接待规模和标准。</w:t>
      </w:r>
    </w:p>
    <w:p>
      <w:pPr>
        <w:wordWrap/>
        <w:snapToGrid/>
        <w:spacing w:before="0" w:after="0" w:line="600" w:lineRule="exact"/>
        <w:ind w:left="0" w:leftChars="0" w:right="0" w:firstLine="640" w:firstLineChars="200"/>
        <w:textAlignment w:val="auto"/>
        <w:outlineLvl w:val="9"/>
        <w:rPr>
          <w:rFonts w:hint="eastAsia" w:ascii="Trebuchet MS" w:hAnsi="Trebuchet MS" w:eastAsia="仿宋_GB2312" w:cs="仿宋_GB2312"/>
          <w:b/>
          <w:bCs w:val="0"/>
          <w:i w:val="0"/>
          <w:color w:val="FF0000"/>
          <w:kern w:val="0"/>
          <w:sz w:val="32"/>
          <w:szCs w:val="32"/>
          <w:lang w:val="en-US" w:eastAsia="zh-CN" w:bidi="ar-SA"/>
        </w:rPr>
      </w:pPr>
      <w:r>
        <w:rPr>
          <w:rFonts w:hint="eastAsia" w:ascii="方正仿宋_GBK" w:hAnsi="方正仿宋_GBK" w:eastAsia="方正仿宋_GBK" w:cs="方正仿宋_GBK"/>
          <w:sz w:val="32"/>
          <w:szCs w:val="32"/>
        </w:rPr>
        <w:t>公务接待费计划主要用于：上级主管部门、外市县业务对口部门、与我局业务相关的研究机构、市内相关部门项目调研、考察、交流等接待任务。</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wordWrap/>
        <w:adjustRightInd/>
        <w:snapToGrid/>
        <w:spacing w:line="560" w:lineRule="exact"/>
        <w:ind w:firstLine="640"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（二）我单位202</w:t>
      </w:r>
      <w:r>
        <w:rPr>
          <w:rFonts w:hint="eastAsia" w:ascii="方正楷体_GBK" w:hAnsi="方正楷体_GBK" w:eastAsia="方正楷体_GBK" w:cs="方正楷体_GBK"/>
          <w:b/>
          <w:bCs/>
          <w:sz w:val="32"/>
          <w:szCs w:val="32"/>
          <w:lang w:val="en-US" w:eastAsia="zh-CN"/>
        </w:rPr>
        <w:t>2</w:t>
      </w:r>
      <w:r>
        <w:rPr>
          <w:rFonts w:hint="eastAsia" w:ascii="方正楷体_GBK" w:hAnsi="方正楷体_GBK" w:eastAsia="方正楷体_GBK" w:cs="方正楷体_GBK"/>
          <w:b/>
          <w:bCs/>
          <w:sz w:val="32"/>
          <w:szCs w:val="32"/>
          <w:lang w:eastAsia="zh-CN"/>
        </w:rPr>
        <w:t>年无政府性基金预算“三公”经费支出。</w:t>
      </w:r>
    </w:p>
    <w:p>
      <w:pPr>
        <w:wordWrap/>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val="en-US" w:eastAsia="zh-CN"/>
        </w:rPr>
        <w:t>东方市公安局2022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wordWrap/>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（一）政府性基金预算当年规模变化情况</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东方市公安局</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年政府性基金预算当年拨款6055.37万元。</w:t>
      </w:r>
    </w:p>
    <w:p>
      <w:pPr>
        <w:wordWrap/>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（二）政府性基金预算当年拨款结构情况</w:t>
      </w:r>
    </w:p>
    <w:p>
      <w:pPr>
        <w:wordWrap/>
        <w:adjustRightInd/>
        <w:snapToGrid/>
        <w:spacing w:line="560" w:lineRule="exact"/>
        <w:ind w:firstLine="800" w:firstLineChars="2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城乡社区支出（类）支出6055.37万元，占</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wordWrap/>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（三）政府性基金预算当年拨款具体使用情况</w:t>
      </w:r>
    </w:p>
    <w:p>
      <w:pPr>
        <w:wordWrap/>
        <w:adjustRightInd/>
        <w:snapToGrid/>
        <w:spacing w:line="560" w:lineRule="exact"/>
        <w:ind w:firstLine="640" w:firstLineChars="200"/>
        <w:textAlignment w:val="auto"/>
        <w:rPr>
          <w:rFonts w:hint="eastAsia" w:ascii="黑体" w:hAnsi="黑体" w:eastAsia="黑体" w:cs="Times New Roman"/>
          <w:sz w:val="32"/>
          <w:shd w:val="clear" w:color="auto" w:fill="FFFFFF"/>
        </w:rPr>
      </w:pPr>
      <w:r>
        <w:rPr>
          <w:rFonts w:hint="eastAsia" w:ascii="方正仿宋_GBK" w:hAnsi="方正仿宋_GBK" w:eastAsia="方正仿宋_GBK" w:cs="方正仿宋_GBK"/>
          <w:sz w:val="32"/>
          <w:szCs w:val="32"/>
        </w:rPr>
        <w:t>1. 城乡社区支出（类）国有土地使用权出让收入安排的支出（款）其他国有土地使用权出让收入安排的支出（项）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年预算数为6055.37万元。</w:t>
      </w:r>
    </w:p>
    <w:p>
      <w:pPr>
        <w:wordWrap/>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val="en-US" w:eastAsia="zh-CN"/>
        </w:rPr>
        <w:t>东方市公安局2022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按照综合预算原则，</w:t>
      </w:r>
      <w:r>
        <w:rPr>
          <w:rFonts w:hint="eastAsia" w:ascii="方正仿宋_GBK" w:hAnsi="方正仿宋_GBK" w:eastAsia="方正仿宋_GBK" w:cs="方正仿宋_GBK"/>
          <w:sz w:val="32"/>
          <w:szCs w:val="32"/>
          <w:lang w:eastAsia="zh-CN"/>
        </w:rPr>
        <w:t>东方市公安局</w:t>
      </w:r>
      <w:r>
        <w:rPr>
          <w:rFonts w:hint="eastAsia" w:ascii="方正仿宋_GBK" w:hAnsi="方正仿宋_GBK" w:eastAsia="方正仿宋_GBK" w:cs="方正仿宋_GBK"/>
          <w:sz w:val="32"/>
          <w:szCs w:val="32"/>
        </w:rPr>
        <w:t>所有收入和支出均纳入部门预算管理</w:t>
      </w:r>
      <w:r>
        <w:rPr>
          <w:rFonts w:hint="eastAsia" w:ascii="方正仿宋_GBK" w:hAnsi="方正仿宋_GBK" w:eastAsia="方正仿宋_GBK" w:cs="方正仿宋_GBK"/>
          <w:sz w:val="32"/>
          <w:szCs w:val="32"/>
          <w:lang w:eastAsia="zh-CN"/>
        </w:rPr>
        <w:t>。收入包括：一般公共预算拨款收入、政府性基金预算拨款收入、上年结转；支出</w:t>
      </w:r>
      <w:r>
        <w:rPr>
          <w:rFonts w:hint="eastAsia" w:ascii="方正仿宋_GBK" w:hAnsi="方正仿宋_GBK" w:eastAsia="方正仿宋_GBK" w:cs="方正仿宋_GBK"/>
          <w:sz w:val="32"/>
          <w:szCs w:val="32"/>
        </w:rPr>
        <w:t>包括：公共安全支出、社会保障和就业支出</w:t>
      </w:r>
      <w:r>
        <w:rPr>
          <w:rFonts w:hint="eastAsia" w:ascii="方正仿宋_GBK" w:hAnsi="方正仿宋_GBK" w:eastAsia="方正仿宋_GBK" w:cs="方正仿宋_GBK"/>
          <w:sz w:val="32"/>
          <w:szCs w:val="32"/>
          <w:lang w:eastAsia="zh-CN"/>
        </w:rPr>
        <w:t>、卫生健康支出、城乡社区支出、住房保障支出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东方市公安局</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年收支总预算19184.82万元。</w:t>
      </w:r>
    </w:p>
    <w:p>
      <w:pPr>
        <w:wordWrap/>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val="en-US" w:eastAsia="zh-CN"/>
        </w:rPr>
        <w:t>东方市公安局2022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wordWrap/>
        <w:adjustRightInd/>
        <w:snapToGrid/>
        <w:spacing w:line="560" w:lineRule="exact"/>
        <w:ind w:firstLine="640" w:firstLineChars="200"/>
        <w:textAlignment w:val="auto"/>
        <w:rPr>
          <w:rFonts w:hint="eastAsia" w:ascii="仿宋_GB2312" w:hAnsi="黑体" w:eastAsia="仿宋_GB2312"/>
          <w:sz w:val="32"/>
          <w:szCs w:val="32"/>
        </w:rPr>
      </w:pPr>
      <w:r>
        <w:rPr>
          <w:rFonts w:hint="eastAsia" w:ascii="方正仿宋_GBK" w:hAnsi="方正仿宋_GBK" w:eastAsia="方正仿宋_GBK" w:cs="方正仿宋_GBK"/>
          <w:sz w:val="32"/>
          <w:szCs w:val="32"/>
          <w:lang w:eastAsia="zh-CN"/>
        </w:rPr>
        <w:t>东方市公安局</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年收入预算19184.82万元，其中：上年结转2172.27万元，占</w:t>
      </w:r>
      <w:r>
        <w:rPr>
          <w:rFonts w:hint="eastAsia" w:ascii="方正仿宋_GBK" w:hAnsi="方正仿宋_GBK" w:eastAsia="方正仿宋_GBK" w:cs="方正仿宋_GBK"/>
          <w:sz w:val="32"/>
          <w:szCs w:val="32"/>
          <w:lang w:val="en-US" w:eastAsia="zh-CN"/>
        </w:rPr>
        <w:t>11.32</w:t>
      </w:r>
      <w:r>
        <w:rPr>
          <w:rFonts w:hint="eastAsia" w:ascii="方正仿宋_GBK" w:hAnsi="方正仿宋_GBK" w:eastAsia="方正仿宋_GBK" w:cs="方正仿宋_GBK"/>
          <w:sz w:val="32"/>
          <w:szCs w:val="32"/>
        </w:rPr>
        <w:t>%；一般公共预算拨款收入10957.17万元，占</w:t>
      </w:r>
      <w:r>
        <w:rPr>
          <w:rFonts w:hint="eastAsia" w:ascii="方正仿宋_GBK" w:hAnsi="方正仿宋_GBK" w:eastAsia="方正仿宋_GBK" w:cs="方正仿宋_GBK"/>
          <w:sz w:val="32"/>
          <w:szCs w:val="32"/>
          <w:lang w:val="en-US" w:eastAsia="zh-CN"/>
        </w:rPr>
        <w:t>57.12</w:t>
      </w:r>
      <w:r>
        <w:rPr>
          <w:rFonts w:hint="eastAsia" w:ascii="方正仿宋_GBK" w:hAnsi="方正仿宋_GBK" w:eastAsia="方正仿宋_GBK" w:cs="方正仿宋_GBK"/>
          <w:sz w:val="32"/>
          <w:szCs w:val="32"/>
        </w:rPr>
        <w:t>%；政府性基金预算拨款收入</w:t>
      </w:r>
      <w:r>
        <w:rPr>
          <w:rFonts w:hint="eastAsia" w:ascii="方正仿宋_GBK" w:hAnsi="方正仿宋_GBK" w:eastAsia="方正仿宋_GBK" w:cs="方正仿宋_GBK"/>
          <w:sz w:val="32"/>
          <w:szCs w:val="32"/>
          <w:lang w:val="en-US" w:eastAsia="zh-CN"/>
        </w:rPr>
        <w:t>6055.37</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31.56</w:t>
      </w:r>
      <w:r>
        <w:rPr>
          <w:rFonts w:hint="eastAsia" w:ascii="方正仿宋_GBK" w:hAnsi="方正仿宋_GBK" w:eastAsia="方正仿宋_GBK" w:cs="方正仿宋_GBK"/>
          <w:sz w:val="32"/>
          <w:szCs w:val="32"/>
        </w:rPr>
        <w:t>%。比上年预算数增加</w:t>
      </w:r>
      <w:r>
        <w:rPr>
          <w:rFonts w:hint="eastAsia" w:ascii="方正仿宋_GBK" w:hAnsi="方正仿宋_GBK" w:eastAsia="方正仿宋_GBK" w:cs="方正仿宋_GBK"/>
          <w:sz w:val="32"/>
          <w:szCs w:val="32"/>
          <w:lang w:val="en-US" w:eastAsia="zh-CN"/>
        </w:rPr>
        <w:t>969.71</w:t>
      </w:r>
      <w:r>
        <w:rPr>
          <w:rFonts w:hint="eastAsia" w:ascii="方正仿宋_GBK" w:hAnsi="方正仿宋_GBK" w:eastAsia="方正仿宋_GBK" w:cs="方正仿宋_GBK"/>
          <w:sz w:val="32"/>
          <w:szCs w:val="32"/>
        </w:rPr>
        <w:t>万元，主要是</w:t>
      </w:r>
      <w:r>
        <w:rPr>
          <w:rFonts w:hint="eastAsia" w:ascii="方正仿宋_GBK" w:hAnsi="方正仿宋_GBK" w:eastAsia="方正仿宋_GBK" w:cs="方正仿宋_GBK"/>
          <w:sz w:val="32"/>
          <w:szCs w:val="32"/>
          <w:lang w:eastAsia="zh-CN"/>
        </w:rPr>
        <w:t>上年结转增加</w:t>
      </w:r>
      <w:r>
        <w:rPr>
          <w:rFonts w:hint="eastAsia" w:ascii="方正仿宋_GBK" w:hAnsi="方正仿宋_GBK" w:eastAsia="方正仿宋_GBK" w:cs="方正仿宋_GBK"/>
          <w:sz w:val="32"/>
          <w:szCs w:val="32"/>
          <w:lang w:val="en-US" w:eastAsia="zh-CN"/>
        </w:rPr>
        <w:t>1894.61万元，</w:t>
      </w:r>
      <w:r>
        <w:rPr>
          <w:rFonts w:hint="eastAsia" w:ascii="方正仿宋_GBK" w:hAnsi="方正仿宋_GBK" w:eastAsia="方正仿宋_GBK" w:cs="方正仿宋_GBK"/>
          <w:sz w:val="32"/>
          <w:szCs w:val="32"/>
        </w:rPr>
        <w:t>一般公共预算拨款收入减少</w:t>
      </w:r>
      <w:r>
        <w:rPr>
          <w:rFonts w:hint="eastAsia" w:ascii="方正仿宋_GBK" w:hAnsi="方正仿宋_GBK" w:eastAsia="方正仿宋_GBK" w:cs="方正仿宋_GBK"/>
          <w:sz w:val="32"/>
          <w:szCs w:val="32"/>
          <w:lang w:val="en-US" w:eastAsia="zh-CN"/>
        </w:rPr>
        <w:t>1536.09</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，政府性基金预算拨款收入增加</w:t>
      </w:r>
      <w:r>
        <w:rPr>
          <w:rFonts w:hint="eastAsia" w:ascii="方正仿宋_GBK" w:hAnsi="方正仿宋_GBK" w:eastAsia="方正仿宋_GBK" w:cs="方正仿宋_GBK"/>
          <w:sz w:val="32"/>
          <w:szCs w:val="32"/>
          <w:lang w:val="en-US" w:eastAsia="zh-CN"/>
        </w:rPr>
        <w:t>611.19</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w:t>
      </w:r>
    </w:p>
    <w:p>
      <w:pPr>
        <w:wordWrap/>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东方市公安局</w:t>
      </w:r>
      <w:r>
        <w:rPr>
          <w:rFonts w:hint="eastAsia" w:ascii="黑体" w:hAnsi="黑体" w:eastAsia="黑体"/>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东方市公安局</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年支出预算19184.82万元，其中：基本支出</w:t>
      </w:r>
      <w:r>
        <w:rPr>
          <w:rFonts w:hint="eastAsia" w:ascii="方正仿宋_GBK" w:hAnsi="方正仿宋_GBK" w:eastAsia="方正仿宋_GBK" w:cs="方正仿宋_GBK"/>
          <w:sz w:val="32"/>
          <w:szCs w:val="32"/>
          <w:lang w:val="en-US" w:eastAsia="zh-CN"/>
        </w:rPr>
        <w:t>8509.17</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44.35</w:t>
      </w:r>
      <w:r>
        <w:rPr>
          <w:rFonts w:hint="eastAsia" w:ascii="方正仿宋_GBK" w:hAnsi="方正仿宋_GBK" w:eastAsia="方正仿宋_GBK" w:cs="方正仿宋_GBK"/>
          <w:sz w:val="32"/>
          <w:szCs w:val="32"/>
        </w:rPr>
        <w:t>%；项目支出10675.64万元，占</w:t>
      </w:r>
      <w:r>
        <w:rPr>
          <w:rFonts w:hint="eastAsia" w:ascii="方正仿宋_GBK" w:hAnsi="方正仿宋_GBK" w:eastAsia="方正仿宋_GBK" w:cs="方正仿宋_GBK"/>
          <w:sz w:val="32"/>
          <w:szCs w:val="32"/>
          <w:lang w:val="en-US" w:eastAsia="zh-CN"/>
        </w:rPr>
        <w:t>55.65</w:t>
      </w:r>
      <w:r>
        <w:rPr>
          <w:rFonts w:hint="eastAsia" w:ascii="方正仿宋_GBK" w:hAnsi="方正仿宋_GBK" w:eastAsia="方正仿宋_GBK" w:cs="方正仿宋_GBK"/>
          <w:sz w:val="32"/>
          <w:szCs w:val="32"/>
        </w:rPr>
        <w:t>%。比上年预算数增加</w:t>
      </w:r>
      <w:r>
        <w:rPr>
          <w:rFonts w:hint="eastAsia" w:ascii="方正仿宋_GBK" w:hAnsi="方正仿宋_GBK" w:eastAsia="方正仿宋_GBK" w:cs="方正仿宋_GBK"/>
          <w:sz w:val="32"/>
          <w:szCs w:val="32"/>
          <w:lang w:val="en-US" w:eastAsia="zh-CN"/>
        </w:rPr>
        <w:t>969.71</w:t>
      </w:r>
      <w:r>
        <w:rPr>
          <w:rFonts w:hint="eastAsia" w:ascii="方正仿宋_GBK" w:hAnsi="方正仿宋_GBK" w:eastAsia="方正仿宋_GBK" w:cs="方正仿宋_GBK"/>
          <w:sz w:val="32"/>
          <w:szCs w:val="32"/>
        </w:rPr>
        <w:t>万元，主要是基本支出</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406.46万元，项目支出增加563.24万元</w:t>
      </w:r>
      <w:r>
        <w:rPr>
          <w:rFonts w:hint="eastAsia" w:ascii="方正仿宋_GBK" w:hAnsi="方正仿宋_GBK" w:eastAsia="方正仿宋_GBK" w:cs="方正仿宋_GBK"/>
          <w:sz w:val="32"/>
          <w:szCs w:val="32"/>
        </w:rPr>
        <w:t>。</w:t>
      </w:r>
    </w:p>
    <w:p>
      <w:pPr>
        <w:wordWrap/>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wordWrap/>
        <w:adjustRightInd/>
        <w:snapToGrid/>
        <w:spacing w:line="560" w:lineRule="exact"/>
        <w:ind w:firstLine="640" w:firstLineChars="200"/>
        <w:textAlignment w:val="auto"/>
        <w:rPr>
          <w:rFonts w:hint="eastAsia" w:ascii="方正楷体_GBK" w:hAnsi="方正楷体_GBK" w:eastAsia="方正楷体_GBK" w:cs="方正楷体_GBK"/>
          <w:b/>
          <w:bCs/>
          <w:color w:val="FF0000"/>
          <w:sz w:val="32"/>
          <w:szCs w:val="32"/>
        </w:rPr>
      </w:pPr>
      <w:r>
        <w:rPr>
          <w:rFonts w:hint="eastAsia" w:ascii="方正楷体_GBK" w:hAnsi="方正楷体_GBK" w:eastAsia="方正楷体_GBK" w:cs="方正楷体_GBK"/>
          <w:b/>
          <w:bCs/>
          <w:sz w:val="32"/>
          <w:szCs w:val="32"/>
        </w:rPr>
        <w:t>（一）机关运行经费</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东方市公安局</w:t>
      </w:r>
      <w:r>
        <w:rPr>
          <w:rFonts w:hint="eastAsia" w:ascii="方正仿宋_GBK" w:hAnsi="方正仿宋_GBK" w:eastAsia="方正仿宋_GBK" w:cs="方正仿宋_GBK"/>
          <w:sz w:val="32"/>
          <w:szCs w:val="32"/>
        </w:rPr>
        <w:t>的机关运行经费预算</w:t>
      </w:r>
      <w:r>
        <w:rPr>
          <w:rFonts w:hint="eastAsia" w:ascii="方正仿宋_GBK" w:hAnsi="方正仿宋_GBK" w:eastAsia="方正仿宋_GBK" w:cs="方正仿宋_GBK"/>
          <w:sz w:val="32"/>
          <w:szCs w:val="32"/>
          <w:lang w:val="en-US" w:eastAsia="zh-CN"/>
        </w:rPr>
        <w:t>1277.07</w:t>
      </w:r>
      <w:r>
        <w:rPr>
          <w:rFonts w:hint="eastAsia" w:ascii="方正仿宋_GBK" w:hAnsi="方正仿宋_GBK" w:eastAsia="方正仿宋_GBK" w:cs="方正仿宋_GBK"/>
          <w:sz w:val="32"/>
          <w:szCs w:val="32"/>
        </w:rPr>
        <w:t>万元。</w:t>
      </w:r>
    </w:p>
    <w:p>
      <w:pPr>
        <w:wordWrap/>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（二）政府采购情况</w:t>
      </w:r>
    </w:p>
    <w:p>
      <w:pPr>
        <w:wordWrap/>
        <w:adjustRightInd/>
        <w:snapToGrid/>
        <w:spacing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东方市公安局</w:t>
      </w:r>
      <w:r>
        <w:rPr>
          <w:rFonts w:hint="eastAsia" w:ascii="方正仿宋_GBK" w:hAnsi="方正仿宋_GBK" w:eastAsia="方正仿宋_GBK" w:cs="方正仿宋_GBK"/>
          <w:sz w:val="32"/>
          <w:szCs w:val="32"/>
        </w:rPr>
        <w:t>政府采购预算总额</w:t>
      </w:r>
      <w:r>
        <w:rPr>
          <w:rFonts w:hint="eastAsia" w:ascii="方正仿宋_GBK" w:hAnsi="方正仿宋_GBK" w:eastAsia="方正仿宋_GBK" w:cs="方正仿宋_GBK"/>
          <w:sz w:val="32"/>
          <w:szCs w:val="32"/>
          <w:lang w:val="en-US" w:eastAsia="zh-CN"/>
        </w:rPr>
        <w:t>939.40</w:t>
      </w:r>
      <w:r>
        <w:rPr>
          <w:rFonts w:hint="eastAsia" w:ascii="方正仿宋_GBK" w:hAnsi="方正仿宋_GBK" w:eastAsia="方正仿宋_GBK" w:cs="方正仿宋_GBK"/>
          <w:sz w:val="32"/>
          <w:szCs w:val="32"/>
        </w:rPr>
        <w:t>万元，其中：政府采购货物预算</w:t>
      </w:r>
      <w:r>
        <w:rPr>
          <w:rFonts w:hint="eastAsia" w:ascii="方正仿宋_GBK" w:hAnsi="方正仿宋_GBK" w:eastAsia="方正仿宋_GBK" w:cs="方正仿宋_GBK"/>
          <w:sz w:val="32"/>
          <w:szCs w:val="32"/>
          <w:lang w:val="en-US" w:eastAsia="zh-CN"/>
        </w:rPr>
        <w:t>249.90</w:t>
      </w:r>
      <w:r>
        <w:rPr>
          <w:rFonts w:hint="eastAsia" w:ascii="方正仿宋_GBK" w:hAnsi="方正仿宋_GBK" w:eastAsia="方正仿宋_GBK" w:cs="方正仿宋_GBK"/>
          <w:sz w:val="32"/>
          <w:szCs w:val="32"/>
        </w:rPr>
        <w:t>万元，政府采购工程预算</w:t>
      </w:r>
      <w:r>
        <w:rPr>
          <w:rFonts w:hint="eastAsia" w:ascii="方正仿宋_GBK" w:hAnsi="方正仿宋_GBK" w:eastAsia="方正仿宋_GBK" w:cs="方正仿宋_GBK"/>
          <w:sz w:val="32"/>
          <w:szCs w:val="32"/>
          <w:lang w:val="en-US" w:eastAsia="zh-CN"/>
        </w:rPr>
        <w:t>689.50</w:t>
      </w:r>
      <w:r>
        <w:rPr>
          <w:rFonts w:hint="eastAsia" w:ascii="方正仿宋_GBK" w:hAnsi="方正仿宋_GBK" w:eastAsia="方正仿宋_GBK" w:cs="方正仿宋_GBK"/>
          <w:sz w:val="32"/>
          <w:szCs w:val="32"/>
        </w:rPr>
        <w:t>万元，政府采购服务预算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p>
    <w:p>
      <w:pPr>
        <w:wordWrap/>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（三）国有资产占有使用情况</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年12月31日，</w:t>
      </w:r>
      <w:r>
        <w:rPr>
          <w:rFonts w:hint="eastAsia" w:ascii="方正仿宋_GBK" w:hAnsi="方正仿宋_GBK" w:eastAsia="方正仿宋_GBK" w:cs="方正仿宋_GBK"/>
          <w:sz w:val="32"/>
          <w:szCs w:val="32"/>
          <w:lang w:eastAsia="zh-CN"/>
        </w:rPr>
        <w:t>东方市公安局</w:t>
      </w:r>
      <w:r>
        <w:rPr>
          <w:rFonts w:hint="eastAsia" w:ascii="方正仿宋_GBK" w:hAnsi="方正仿宋_GBK" w:eastAsia="方正仿宋_GBK" w:cs="方正仿宋_GBK"/>
          <w:sz w:val="32"/>
          <w:szCs w:val="32"/>
        </w:rPr>
        <w:t>本级及下属各预算单位共有车辆</w:t>
      </w:r>
      <w:r>
        <w:rPr>
          <w:rFonts w:hint="eastAsia" w:ascii="方正仿宋_GBK" w:hAnsi="方正仿宋_GBK" w:eastAsia="方正仿宋_GBK" w:cs="方正仿宋_GBK"/>
          <w:sz w:val="32"/>
          <w:szCs w:val="32"/>
          <w:lang w:val="en-US" w:eastAsia="zh-CN"/>
        </w:rPr>
        <w:t>64</w:t>
      </w:r>
      <w:r>
        <w:rPr>
          <w:rFonts w:hint="eastAsia" w:ascii="方正仿宋_GBK" w:hAnsi="方正仿宋_GBK" w:eastAsia="方正仿宋_GBK" w:cs="方正仿宋_GBK"/>
          <w:sz w:val="32"/>
          <w:szCs w:val="32"/>
        </w:rPr>
        <w:t>辆，其中，机要通信应急用车</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辆、一般执法执勤用车</w:t>
      </w:r>
      <w:r>
        <w:rPr>
          <w:rFonts w:hint="eastAsia" w:ascii="方正仿宋_GBK" w:hAnsi="方正仿宋_GBK" w:eastAsia="方正仿宋_GBK" w:cs="方正仿宋_GBK"/>
          <w:sz w:val="32"/>
          <w:szCs w:val="32"/>
          <w:lang w:val="en-US" w:eastAsia="zh-CN"/>
        </w:rPr>
        <w:t>56</w:t>
      </w:r>
      <w:r>
        <w:rPr>
          <w:rFonts w:hint="eastAsia" w:ascii="方正仿宋_GBK" w:hAnsi="方正仿宋_GBK" w:eastAsia="方正仿宋_GBK" w:cs="方正仿宋_GBK"/>
          <w:sz w:val="32"/>
          <w:szCs w:val="32"/>
        </w:rPr>
        <w:t>辆、特种专业技术用车</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辆。单位价值</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万元以上设备</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台（套）。</w:t>
      </w:r>
    </w:p>
    <w:p>
      <w:pPr>
        <w:wordWrap/>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（四）绩效目标设置情况</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东方市公安局</w:t>
      </w:r>
      <w:r>
        <w:rPr>
          <w:rFonts w:hint="eastAsia" w:ascii="方正仿宋_GBK" w:hAnsi="方正仿宋_GBK" w:eastAsia="方正仿宋_GBK" w:cs="方正仿宋_GBK"/>
          <w:sz w:val="32"/>
          <w:szCs w:val="32"/>
          <w:lang w:val="en-US" w:eastAsia="zh-CN"/>
        </w:rPr>
        <w:t>33</w:t>
      </w:r>
      <w:r>
        <w:rPr>
          <w:rFonts w:hint="eastAsia" w:ascii="方正仿宋_GBK" w:hAnsi="方正仿宋_GBK" w:eastAsia="方正仿宋_GBK" w:cs="方正仿宋_GBK"/>
          <w:sz w:val="32"/>
          <w:szCs w:val="32"/>
        </w:rPr>
        <w:t>个项目实行绩效目标管理，涉及一般公共预算</w:t>
      </w:r>
      <w:r>
        <w:rPr>
          <w:rFonts w:hint="eastAsia" w:ascii="方正仿宋_GBK" w:hAnsi="方正仿宋_GBK" w:eastAsia="方正仿宋_GBK" w:cs="方正仿宋_GBK"/>
          <w:sz w:val="32"/>
          <w:szCs w:val="32"/>
          <w:lang w:val="en-US" w:eastAsia="zh-CN"/>
        </w:rPr>
        <w:t>8509.17</w:t>
      </w:r>
      <w:r>
        <w:rPr>
          <w:rFonts w:hint="eastAsia" w:ascii="方正仿宋_GBK" w:hAnsi="方正仿宋_GBK" w:eastAsia="方正仿宋_GBK" w:cs="方正仿宋_GBK"/>
          <w:sz w:val="32"/>
          <w:szCs w:val="32"/>
        </w:rPr>
        <w:t>万元、政府性基金</w:t>
      </w:r>
      <w:r>
        <w:rPr>
          <w:rFonts w:hint="eastAsia" w:ascii="方正仿宋_GBK" w:hAnsi="方正仿宋_GBK" w:eastAsia="方正仿宋_GBK" w:cs="方正仿宋_GBK"/>
          <w:sz w:val="32"/>
          <w:szCs w:val="32"/>
          <w:lang w:val="en-US" w:eastAsia="zh-CN"/>
        </w:rPr>
        <w:t>6099.16</w:t>
      </w:r>
      <w:r>
        <w:rPr>
          <w:rFonts w:hint="eastAsia" w:ascii="方正仿宋_GBK" w:hAnsi="方正仿宋_GBK" w:eastAsia="方正仿宋_GBK" w:cs="方正仿宋_GBK"/>
          <w:sz w:val="32"/>
          <w:szCs w:val="32"/>
        </w:rPr>
        <w:t>万元。</w:t>
      </w:r>
    </w:p>
    <w:p>
      <w:pPr>
        <w:wordWrap/>
        <w:adjustRightInd/>
        <w:snapToGrid/>
        <w:spacing w:line="560" w:lineRule="exact"/>
        <w:jc w:val="center"/>
        <w:textAlignment w:val="auto"/>
        <w:rPr>
          <w:rFonts w:ascii="黑体" w:hAnsi="黑体" w:eastAsia="黑体"/>
          <w:b/>
          <w:sz w:val="32"/>
          <w:szCs w:val="32"/>
        </w:rPr>
      </w:pPr>
      <w:r>
        <w:rPr>
          <w:rFonts w:hint="eastAsia" w:ascii="黑体" w:hAnsi="黑体" w:eastAsia="黑体"/>
          <w:b/>
          <w:sz w:val="32"/>
          <w:szCs w:val="32"/>
        </w:rPr>
        <w:t>第四部分  名词解释</w:t>
      </w:r>
    </w:p>
    <w:p>
      <w:pPr>
        <w:wordWrap/>
        <w:adjustRightInd/>
        <w:snapToGrid/>
        <w:spacing w:line="560" w:lineRule="exact"/>
        <w:ind w:firstLine="640" w:firstLineChars="200"/>
        <w:jc w:val="left"/>
        <w:textAlignment w:val="auto"/>
        <w:rPr>
          <w:rFonts w:ascii="仿宋_GB2312" w:eastAsia="仿宋_GB2312" w:cs="宋体"/>
          <w:bCs/>
          <w:color w:val="000000"/>
          <w:kern w:val="0"/>
          <w:sz w:val="32"/>
          <w:szCs w:val="32"/>
          <w:lang w:val="zh-CN"/>
        </w:rPr>
      </w:pP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一、财政拨款收入：指本级财政当年拨付的资金。</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二、事业收入：指事业单位开展专业业务活动及辅助活动取得的收入。</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三、经营收入：指事业单位在专业业务活动及其辅助活动之外开展非独立核算经营活动取得的收入。</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四、其他收入：指除上述“财政拨款收入”“事业收入”“经营收入”等以外的收入。</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五、年初结转和结余：指以前年度尚未完成、结转到本年按有关规定继续使用的资金。</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 xml:space="preserve">六、基本支出：指行政事业单位用于为保障其机构正常运转、完成日常工作任务而发生的人员支出和公用支出。   </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七、工资福利支出：反映单位开支的在职职工和编制外长期聘用人员的各类劳动报酬，以及为上述人员缴纳的各项社会保险费等。</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十、项目支出：指各部门、各单位为完成其特定的工作任务和事业发展目标所发生的支出。</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十三、</w:t>
      </w:r>
      <w:r>
        <w:rPr>
          <w:rFonts w:hint="eastAsia" w:ascii="方正仿宋_GBK" w:hAnsi="方正仿宋_GBK" w:eastAsia="方正仿宋_GBK" w:cs="方正仿宋_GBK"/>
          <w:color w:val="000000"/>
          <w:kern w:val="0"/>
          <w:sz w:val="32"/>
          <w:szCs w:val="30"/>
        </w:rPr>
        <w:t>“公共安全支出”类科目：反映政府维护社会公共安全方面的支出，包括武装警察部队、公安、国家安全、检察、法院、司法、监狱、强制隔离戒毒、国家保密、缉私警察等支出。</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十四、</w:t>
      </w:r>
      <w:r>
        <w:rPr>
          <w:rFonts w:hint="eastAsia" w:ascii="方正仿宋_GBK" w:hAnsi="方正仿宋_GBK" w:eastAsia="方正仿宋_GBK" w:cs="方正仿宋_GBK"/>
          <w:color w:val="000000"/>
          <w:kern w:val="0"/>
          <w:sz w:val="32"/>
          <w:szCs w:val="30"/>
        </w:rPr>
        <w:t>“社会保障和就业支出”类科目：反映政府在社会保障与就业方面的支出，包括人力资源和社会保障管理事务、民政管理事务、补充全国社会保障基金、行政事业单位养老、企业改革补助、就业补助、抚恤、退役安置、社会福利、残疾人事业、红十字事业、最低生活保障、临时救助、特困人员救助供养、其他生活救助、财政对基本养老保险及其他社会保险基金的补助、退役军人管理事务、财政代缴社会保险费等支出。</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十五、</w:t>
      </w:r>
      <w:r>
        <w:rPr>
          <w:rFonts w:hint="eastAsia" w:ascii="方正仿宋_GBK" w:hAnsi="方正仿宋_GBK" w:eastAsia="方正仿宋_GBK" w:cs="方正仿宋_GBK"/>
          <w:color w:val="000000"/>
          <w:kern w:val="0"/>
          <w:sz w:val="32"/>
          <w:szCs w:val="30"/>
        </w:rPr>
        <w:t>“卫生健康支出”类科目：反映政府卫生健康方面的支出，包括卫生健康管理事务、公立医院、基层医疗卫生机构、公共卫生、中医药、计划生育事务、行政事业单位医疗、财政对基本医疗保险基金的补助、医疗救助、优抚对象医疗、医疗保障管理事务、老龄卫生健康事务等支出。</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十六、</w:t>
      </w:r>
      <w:r>
        <w:rPr>
          <w:rFonts w:hint="eastAsia" w:ascii="方正仿宋_GBK" w:hAnsi="方正仿宋_GBK" w:eastAsia="方正仿宋_GBK" w:cs="方正仿宋_GBK"/>
          <w:color w:val="000000"/>
          <w:kern w:val="0"/>
          <w:sz w:val="32"/>
          <w:szCs w:val="30"/>
        </w:rPr>
        <w:t>“城乡社区支出”类科目：反映政府城乡社区事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十七、</w:t>
      </w:r>
      <w:r>
        <w:rPr>
          <w:rFonts w:hint="eastAsia" w:ascii="方正仿宋_GBK" w:hAnsi="方正仿宋_GBK" w:eastAsia="方正仿宋_GBK" w:cs="方正仿宋_GBK"/>
          <w:color w:val="000000"/>
          <w:kern w:val="0"/>
          <w:sz w:val="32"/>
          <w:szCs w:val="30"/>
        </w:rPr>
        <w:t>“住房保障支出”类科目：集中反映政府用于住房方面的支出，包括保障性安居工程、住房改革、城乡社区住宅等支出。</w:t>
      </w:r>
    </w:p>
    <w:p>
      <w:pPr>
        <w:wordWrap/>
        <w:adjustRightInd/>
        <w:snapToGrid/>
        <w:spacing w:line="560" w:lineRule="exact"/>
        <w:jc w:val="left"/>
        <w:textAlignment w:val="auto"/>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285186183"/>
  </w:num>
  <w:num w:numId="3">
    <w:abstractNumId w:val="1516312359"/>
  </w:num>
  <w:num w:numId="4">
    <w:abstractNumId w:val="18930385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paragraph" w:customStyle="1" w:styleId="8">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9">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公安局收发员</cp:lastModifiedBy>
  <dcterms:modified xsi:type="dcterms:W3CDTF">2022-02-18T03:48:03Z</dcterms:modified>
  <dc:title>××年××部门（单位）预算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313D892E2A9A41EA9014A3F7CEBDB3C4</vt:lpwstr>
  </property>
</Properties>
</file>