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2023</w:t>
      </w:r>
      <w:r>
        <w:rPr>
          <w:rFonts w:hint="eastAsia" w:ascii="方正小标宋_GBK" w:hAnsi="方正小标宋_GBK" w:eastAsia="方正小标宋_GBK" w:cs="方正小标宋_GBK"/>
          <w:sz w:val="52"/>
          <w:szCs w:val="52"/>
        </w:rPr>
        <w:t>年</w:t>
      </w:r>
      <w:r>
        <w:rPr>
          <w:rFonts w:hint="eastAsia" w:ascii="方正小标宋_GBK" w:hAnsi="方正小标宋_GBK" w:eastAsia="方正小标宋_GBK" w:cs="方正小标宋_GBK"/>
          <w:sz w:val="52"/>
          <w:szCs w:val="52"/>
          <w:lang w:eastAsia="zh-CN"/>
        </w:rPr>
        <w:t>东方市新龙镇中心幼儿园</w:t>
      </w:r>
      <w:r>
        <w:rPr>
          <w:rFonts w:hint="eastAsia" w:ascii="方正小标宋_GBK" w:hAnsi="方正小标宋_GBK" w:eastAsia="方正小标宋_GBK" w:cs="方正小标宋_GBK"/>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7"/>
        <w:numPr>
          <w:ilvl w:val="0"/>
          <w:numId w:val="1"/>
        </w:numPr>
        <w:ind w:firstLineChars="0"/>
        <w:jc w:val="left"/>
        <w:rPr>
          <w:rFonts w:hint="eastAsia"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东方市新龙镇中心幼儿园单位</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东方市新龙镇中心幼儿园</w:t>
      </w:r>
      <w:r>
        <w:rPr>
          <w:rFonts w:hint="eastAsia" w:ascii="黑体" w:hAnsi="黑体" w:eastAsia="黑体"/>
          <w:sz w:val="32"/>
          <w:szCs w:val="32"/>
          <w:lang w:val="en-US" w:eastAsia="zh-CN"/>
        </w:rPr>
        <w:t>2023</w:t>
      </w:r>
      <w:r>
        <w:rPr>
          <w:rFonts w:hint="eastAsia" w:ascii="黑体" w:hAnsi="黑体" w:eastAsia="黑体"/>
          <w:sz w:val="32"/>
          <w:szCs w:val="32"/>
        </w:rPr>
        <w:t>年单位预算表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收支总表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收入总表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支出总表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东方市新龙镇中心幼儿园</w:t>
      </w:r>
      <w:r>
        <w:rPr>
          <w:rFonts w:hint="eastAsia" w:ascii="黑体" w:hAnsi="黑体" w:eastAsia="黑体"/>
          <w:sz w:val="32"/>
          <w:szCs w:val="32"/>
          <w:lang w:val="en-US" w:eastAsia="zh-CN"/>
        </w:rPr>
        <w:t>2023</w:t>
      </w:r>
      <w:r>
        <w:rPr>
          <w:rFonts w:hint="eastAsia" w:ascii="黑体" w:hAnsi="黑体" w:eastAsia="黑体"/>
          <w:sz w:val="32"/>
          <w:szCs w:val="32"/>
        </w:rPr>
        <w:t>年单位预算情况说明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7"/>
        <w:keepNext w:val="0"/>
        <w:keepLines w:val="0"/>
        <w:pageBreakBefore w:val="0"/>
        <w:numPr>
          <w:ilvl w:val="0"/>
          <w:numId w:val="4"/>
        </w:numPr>
        <w:kinsoku/>
        <w:wordWrap/>
        <w:overflowPunct/>
        <w:topLinePunct w:val="0"/>
        <w:autoSpaceDE/>
        <w:autoSpaceDN/>
        <w:bidi w:val="0"/>
        <w:adjustRightInd/>
        <w:snapToGrid/>
        <w:spacing w:line="560" w:lineRule="exact"/>
        <w:ind w:firstLineChars="0"/>
        <w:jc w:val="center"/>
        <w:textAlignment w:val="auto"/>
        <w:rPr>
          <w:rFonts w:ascii="仿宋_GB2312" w:hAnsi="仿宋_GB2312" w:eastAsia="仿宋_GB2312" w:cs="仿宋_GB2312"/>
          <w:b/>
          <w:bCs/>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东方市新龙镇中心幼儿园</w:t>
      </w:r>
      <w:r>
        <w:rPr>
          <w:rFonts w:hint="eastAsia" w:ascii="黑体" w:hAnsi="黑体" w:eastAsia="黑体"/>
          <w:b/>
          <w:bCs/>
          <w:sz w:val="32"/>
          <w:szCs w:val="32"/>
        </w:rPr>
        <w:t>概况</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p>
    <w:p>
      <w:pPr>
        <w:pStyle w:val="7"/>
        <w:keepNext w:val="0"/>
        <w:keepLines w:val="0"/>
        <w:pageBreakBefore w:val="0"/>
        <w:numPr>
          <w:ilvl w:val="0"/>
          <w:numId w:val="5"/>
        </w:numPr>
        <w:kinsoku/>
        <w:wordWrap/>
        <w:overflowPunct/>
        <w:topLinePunct w:val="0"/>
        <w:autoSpaceDE/>
        <w:autoSpaceDN/>
        <w:bidi w:val="0"/>
        <w:adjustRightInd/>
        <w:snapToGrid/>
        <w:spacing w:line="560" w:lineRule="exact"/>
        <w:ind w:leftChars="0"/>
        <w:jc w:val="left"/>
        <w:textAlignment w:val="auto"/>
        <w:rPr>
          <w:rFonts w:hint="eastAsia" w:ascii="黑体" w:hAnsi="黑体" w:eastAsia="黑体" w:cs="仿宋_GB2312"/>
          <w:sz w:val="32"/>
          <w:szCs w:val="32"/>
        </w:rPr>
      </w:pPr>
      <w:r>
        <w:rPr>
          <w:rFonts w:hint="eastAsia" w:ascii="黑体" w:hAnsi="黑体" w:eastAsia="黑体" w:cs="仿宋_GB2312"/>
          <w:sz w:val="32"/>
          <w:szCs w:val="32"/>
        </w:rPr>
        <w:t>主要职能</w:t>
      </w:r>
      <w:bookmarkStart w:id="0" w:name="_Toc24238_WPSOffice_Level2"/>
      <w:bookmarkStart w:id="1" w:name="_Toc20274_WPSOffice_Level2"/>
      <w:bookmarkStart w:id="2" w:name="_Toc26580_WPSOffice_Level2"/>
      <w:bookmarkStart w:id="3" w:name="_Toc32622_WPSOffice_Level2"/>
      <w:bookmarkStart w:id="4" w:name="_Toc20205_WPSOffice_Level2"/>
      <w:bookmarkStart w:id="5" w:name="_Toc14159_WPSOffice_Level2"/>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kern w:val="2"/>
          <w:sz w:val="32"/>
          <w:szCs w:val="32"/>
          <w:lang w:val="en-US" w:eastAsia="zh-CN" w:bidi="ar-SA"/>
        </w:rPr>
        <w:t>一）部门</w:t>
      </w:r>
      <w:bookmarkEnd w:id="0"/>
      <w:r>
        <w:rPr>
          <w:rFonts w:hint="eastAsia" w:ascii="方正仿宋_GBK" w:hAnsi="方正仿宋_GBK" w:eastAsia="方正仿宋_GBK" w:cs="方正仿宋_GBK"/>
          <w:kern w:val="2"/>
          <w:sz w:val="32"/>
          <w:szCs w:val="32"/>
          <w:lang w:val="en-US" w:eastAsia="zh-CN" w:bidi="ar-SA"/>
        </w:rPr>
        <w:t>职责</w:t>
      </w:r>
      <w:bookmarkEnd w:id="1"/>
      <w:bookmarkEnd w:id="2"/>
      <w:bookmarkEnd w:id="3"/>
      <w:bookmarkEnd w:id="4"/>
      <w:bookmarkEnd w:id="5"/>
    </w:p>
    <w:p>
      <w:pPr>
        <w:pStyle w:val="13"/>
        <w:numPr>
          <w:ilvl w:val="0"/>
          <w:numId w:val="0"/>
        </w:numPr>
        <w:spacing w:line="54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为学前龄前儿童提供保育和教育服务，幼儿保育，幼儿教育。</w:t>
      </w:r>
    </w:p>
    <w:p>
      <w:pPr>
        <w:pStyle w:val="13"/>
        <w:numPr>
          <w:ilvl w:val="0"/>
          <w:numId w:val="0"/>
        </w:numPr>
        <w:spacing w:line="540" w:lineRule="exact"/>
        <w:ind w:leftChars="200"/>
        <w:jc w:val="left"/>
        <w:rPr>
          <w:rFonts w:hint="eastAsia" w:ascii="方正仿宋_GBK" w:hAnsi="方正仿宋_GBK" w:eastAsia="方正仿宋_GBK" w:cs="方正仿宋_GBK"/>
          <w:kern w:val="2"/>
          <w:sz w:val="32"/>
          <w:szCs w:val="32"/>
          <w:lang w:val="en-US" w:eastAsia="zh-CN" w:bidi="ar-SA"/>
        </w:rPr>
      </w:pPr>
      <w:bookmarkStart w:id="6" w:name="_Toc6572_WPSOffice_Level2"/>
      <w:bookmarkStart w:id="7" w:name="_Toc24474_WPSOffice_Level2"/>
      <w:bookmarkStart w:id="8" w:name="_Toc24059_WPSOffice_Level2"/>
      <w:bookmarkStart w:id="9" w:name="_Toc4833_WPSOffice_Level2"/>
      <w:bookmarkStart w:id="10" w:name="_Toc17796_WPSOffice_Level2"/>
      <w:r>
        <w:rPr>
          <w:rFonts w:hint="eastAsia" w:ascii="方正仿宋_GBK" w:hAnsi="方正仿宋_GBK" w:eastAsia="方正仿宋_GBK" w:cs="方正仿宋_GBK"/>
          <w:kern w:val="2"/>
          <w:sz w:val="32"/>
          <w:szCs w:val="32"/>
          <w:lang w:val="en-US" w:eastAsia="zh-CN" w:bidi="ar-SA"/>
        </w:rPr>
        <w:t>（二）机构设置</w:t>
      </w:r>
      <w:bookmarkEnd w:id="6"/>
      <w:bookmarkEnd w:id="7"/>
      <w:bookmarkEnd w:id="8"/>
      <w:bookmarkEnd w:id="9"/>
      <w:bookmarkEnd w:id="10"/>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本单位内设职能机构：办公室、财务室、保教室、校医室</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纳入东方市新龙镇中心幼儿园2023年部门预算编制范围预算单位仅为本部门（单位），不含下属二级预算单位。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东方市新龙镇中心幼儿园2023</w:t>
      </w:r>
      <w:r>
        <w:rPr>
          <w:rFonts w:hint="eastAsia" w:ascii="黑体" w:hAnsi="黑体" w:eastAsia="黑体"/>
          <w:sz w:val="32"/>
          <w:szCs w:val="32"/>
        </w:rPr>
        <w:t>年单位预算表</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2" w:right="0" w:firstLine="640" w:firstLineChars="200"/>
        <w:textAlignment w:val="auto"/>
        <w:outlineLvl w:val="9"/>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此部分</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内容即为单位预</w:t>
      </w:r>
      <w:r>
        <w:rPr>
          <w:rFonts w:hint="eastAsia" w:ascii="方正仿宋_GBK" w:hAnsi="方正仿宋_GBK" w:eastAsia="方正仿宋_GBK" w:cs="方正仿宋_GBK"/>
          <w:bCs/>
          <w:sz w:val="32"/>
          <w:szCs w:val="32"/>
          <w:lang w:eastAsia="zh-CN"/>
        </w:rPr>
        <w:t>算公开表，详见</w:t>
      </w:r>
      <w:r>
        <w:rPr>
          <w:rFonts w:hint="eastAsia" w:ascii="方正仿宋_GBK" w:hAnsi="方正仿宋_GBK" w:eastAsia="方正仿宋_GBK" w:cs="方正仿宋_GBK"/>
          <w:bCs/>
          <w:kern w:val="2"/>
          <w:sz w:val="32"/>
          <w:szCs w:val="32"/>
          <w:lang w:val="en-US" w:eastAsia="zh-CN" w:bidi="ar-SA"/>
        </w:rPr>
        <w:t>《海南省东方市2023年部门（单位）预算公开表》</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800"/>
        <w:jc w:val="lef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东方市新龙镇中心幼儿园2023年</w:t>
      </w:r>
      <w:r>
        <w:rPr>
          <w:rFonts w:hint="eastAsia" w:ascii="黑体" w:hAnsi="黑体" w:eastAsia="黑体"/>
          <w:sz w:val="32"/>
          <w:szCs w:val="32"/>
        </w:rPr>
        <w:t>单位预算情况说明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东方市新龙镇中心幼儿园2023</w:t>
      </w:r>
      <w:r>
        <w:rPr>
          <w:rFonts w:hint="eastAsia" w:ascii="黑体" w:hAnsi="黑体" w:eastAsia="黑体"/>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东方市新龙镇中心幼儿园</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年财政拨款收支总预算350.55万元。其中，收入总计350.55万元，包括一般公共预算本年收入258.24万元、</w:t>
      </w:r>
      <w:r>
        <w:rPr>
          <w:rFonts w:hint="eastAsia" w:ascii="方正仿宋_GBK" w:hAnsi="方正仿宋_GBK" w:eastAsia="方正仿宋_GBK" w:cs="方正仿宋_GBK"/>
          <w:color w:val="auto"/>
          <w:sz w:val="32"/>
          <w:szCs w:val="32"/>
        </w:rPr>
        <w:t>一般公共预算上年结转</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，政府性基金预算本年收入92.31万元、政府性基金预算</w:t>
      </w:r>
      <w:r>
        <w:rPr>
          <w:rFonts w:hint="eastAsia" w:ascii="方正仿宋_GBK" w:hAnsi="方正仿宋_GBK" w:eastAsia="方正仿宋_GBK" w:cs="方正仿宋_GBK"/>
          <w:color w:val="auto"/>
          <w:sz w:val="32"/>
          <w:szCs w:val="32"/>
        </w:rPr>
        <w:t>上年结转</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；支出总计350.55万元，包括教育支出173.45万元、社会保障和就业支出42.58万元、卫生健康支出25.79万元、城乡社区支出92.31</w:t>
      </w:r>
      <w:r>
        <w:rPr>
          <w:rFonts w:hint="eastAsia" w:ascii="方正仿宋_GBK" w:hAnsi="方正仿宋_GBK" w:eastAsia="方正仿宋_GBK" w:cs="方正仿宋_GBK"/>
          <w:sz w:val="32"/>
          <w:szCs w:val="32"/>
          <w:lang w:eastAsia="zh-CN"/>
        </w:rPr>
        <w:t>、 住房保障支出16.42</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东方市新龙镇中心幼儿园2023</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sz w:val="32"/>
          <w:szCs w:val="32"/>
          <w:lang w:val="en-US" w:eastAsia="zh-CN"/>
        </w:rPr>
        <w:t>东方市新龙镇中心幼儿园</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年一般公共预算当年拨款258.24万元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教育支出（类）支出173.45万元，占</w:t>
      </w:r>
      <w:r>
        <w:rPr>
          <w:rFonts w:hint="eastAsia" w:ascii="方正仿宋_GBK" w:hAnsi="方正仿宋_GBK" w:eastAsia="方正仿宋_GBK" w:cs="方正仿宋_GBK"/>
          <w:sz w:val="32"/>
          <w:szCs w:val="32"/>
          <w:lang w:val="en-US" w:eastAsia="zh-CN"/>
        </w:rPr>
        <w:t>67.17</w:t>
      </w:r>
      <w:r>
        <w:rPr>
          <w:rFonts w:hint="eastAsia" w:ascii="方正仿宋_GBK" w:hAnsi="方正仿宋_GBK" w:eastAsia="方正仿宋_GBK" w:cs="方正仿宋_GBK"/>
          <w:sz w:val="32"/>
          <w:szCs w:val="32"/>
        </w:rPr>
        <w:t>%；社会保障和就业支出（类）支出42.58万元，占</w:t>
      </w:r>
      <w:r>
        <w:rPr>
          <w:rFonts w:hint="eastAsia" w:ascii="方正仿宋_GBK" w:hAnsi="方正仿宋_GBK" w:eastAsia="方正仿宋_GBK" w:cs="方正仿宋_GBK"/>
          <w:sz w:val="32"/>
          <w:szCs w:val="32"/>
          <w:lang w:val="en-US" w:eastAsia="zh-CN"/>
        </w:rPr>
        <w:t>16.49</w:t>
      </w:r>
      <w:r>
        <w:rPr>
          <w:rFonts w:hint="eastAsia" w:ascii="方正仿宋_GBK" w:hAnsi="方正仿宋_GBK" w:eastAsia="方正仿宋_GBK" w:cs="方正仿宋_GBK"/>
          <w:sz w:val="32"/>
          <w:szCs w:val="32"/>
        </w:rPr>
        <w:t>%；卫生健康支出（类）支出25.79万元，占</w:t>
      </w:r>
      <w:r>
        <w:rPr>
          <w:rFonts w:hint="eastAsia" w:ascii="方正仿宋_GBK" w:hAnsi="方正仿宋_GBK" w:eastAsia="方正仿宋_GBK" w:cs="方正仿宋_GBK"/>
          <w:sz w:val="32"/>
          <w:szCs w:val="32"/>
          <w:lang w:val="en-US" w:eastAsia="zh-CN"/>
        </w:rPr>
        <w:t>9.98</w:t>
      </w:r>
      <w:r>
        <w:rPr>
          <w:rFonts w:hint="eastAsia" w:ascii="方正仿宋_GBK" w:hAnsi="方正仿宋_GBK" w:eastAsia="方正仿宋_GBK" w:cs="方正仿宋_GBK"/>
          <w:sz w:val="32"/>
          <w:szCs w:val="32"/>
        </w:rPr>
        <w:t>%；住房保障支出（类）支出16.42万元，占</w:t>
      </w:r>
      <w:r>
        <w:rPr>
          <w:rFonts w:hint="eastAsia" w:ascii="方正仿宋_GBK" w:hAnsi="方正仿宋_GBK" w:eastAsia="方正仿宋_GBK" w:cs="方正仿宋_GBK"/>
          <w:sz w:val="32"/>
          <w:szCs w:val="32"/>
          <w:lang w:val="en-US" w:eastAsia="zh-CN"/>
        </w:rPr>
        <w:t>6.36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 教育支出（类）普通教育（款）学前教育（项）2023年预算数为173.45万元。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 社会保障和就业支出（类）行政事业单位养老支出（款）机关事业单位基本养老保险缴费支出（项）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年预算数为22.97万元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社会保障和就业支出（类）行政事业单位养老支出（款）机关事业单位职业年金缴费支出（项）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年预算数为19.61万元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4.卫生健康支出</w:t>
      </w:r>
      <w:r>
        <w:rPr>
          <w:rFonts w:hint="eastAsia" w:ascii="方正仿宋_GBK" w:hAnsi="方正仿宋_GBK" w:eastAsia="方正仿宋_GBK" w:cs="方正仿宋_GBK"/>
          <w:sz w:val="32"/>
          <w:szCs w:val="32"/>
        </w:rPr>
        <w:t>（类）行政事业单位医疗（款）事业单位医疗（项）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年预算数为11.61万元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5.卫生健康支出</w:t>
      </w:r>
      <w:r>
        <w:rPr>
          <w:rFonts w:hint="eastAsia" w:ascii="方正仿宋_GBK" w:hAnsi="方正仿宋_GBK" w:eastAsia="方正仿宋_GBK" w:cs="方正仿宋_GBK"/>
          <w:sz w:val="32"/>
          <w:szCs w:val="32"/>
        </w:rPr>
        <w:t>（类）行政事业单位医疗（款）公务员医疗补助（项）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年预算数为14.18万元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6.住房保障支出</w:t>
      </w:r>
      <w:r>
        <w:rPr>
          <w:rFonts w:hint="eastAsia" w:ascii="方正仿宋_GBK" w:hAnsi="方正仿宋_GBK" w:eastAsia="方正仿宋_GBK" w:cs="方正仿宋_GBK"/>
          <w:sz w:val="32"/>
          <w:szCs w:val="32"/>
        </w:rPr>
        <w:t>（类）住房改革支出（款）住房公积金（项）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年预算数为16.42万元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东方市新龙镇中心幼儿园2023</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sz w:val="32"/>
          <w:szCs w:val="32"/>
          <w:lang w:val="en-US" w:eastAsia="zh-CN"/>
        </w:rPr>
        <w:t>东方市新龙镇中心幼儿园</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年一般公共预算基本支出为258.24万元，其中：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人员经费256.35万元，主要包括：工资福利支出、基本工资</w:t>
      </w:r>
      <w:r>
        <w:rPr>
          <w:rFonts w:hint="eastAsia" w:ascii="方正仿宋_GBK" w:hAnsi="方正仿宋_GBK" w:eastAsia="方正仿宋_GBK" w:cs="方正仿宋_GBK"/>
          <w:sz w:val="32"/>
          <w:szCs w:val="32"/>
          <w:lang w:eastAsia="zh-CN"/>
        </w:rPr>
        <w:t>、津贴补贴、绩效工资、机关事业单位基本养老保险缴费、职业年金缴费、职工基本医疗保险缴费、公务员医疗补助缴费、其他社会保障缴费、住房公积金、其他工资福利支出、商品和服务支出、邮电费支出</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公用经费1.89万元，主要包括：工会经费支出。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东方市新龙镇中心幼儿园2023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z w:val="32"/>
          <w:szCs w:val="32"/>
          <w:lang w:val="en-US" w:eastAsia="zh-CN"/>
        </w:rPr>
        <w:t>东方市新龙镇中心幼儿园</w:t>
      </w:r>
      <w:r>
        <w:rPr>
          <w:rFonts w:hint="eastAsia" w:ascii="方正楷体_GBK" w:hAnsi="方正楷体_GBK" w:eastAsia="方正楷体_GBK" w:cs="方正楷体_GBK"/>
          <w:b/>
          <w:bCs/>
          <w:sz w:val="32"/>
          <w:szCs w:val="32"/>
        </w:rPr>
        <w:t>202</w:t>
      </w: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rPr>
        <w:t>年一般公共预算“三公”经费预算数为1.5</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lang w:eastAsia="zh-CN"/>
        </w:rPr>
        <w:t>万</w:t>
      </w:r>
      <w:r>
        <w:rPr>
          <w:rFonts w:hint="eastAsia" w:ascii="方正楷体_GBK" w:hAnsi="方正楷体_GBK" w:eastAsia="方正楷体_GBK" w:cs="方正楷体_GBK"/>
          <w:b/>
          <w:bCs/>
          <w:sz w:val="32"/>
          <w:szCs w:val="32"/>
        </w:rPr>
        <w:t>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因公出国（境）经费，202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年本部门（单位）年初无此项经费预算。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公务用车购置及运行费</w:t>
      </w:r>
      <w:r>
        <w:rPr>
          <w:rFonts w:hint="eastAsia" w:ascii="方正仿宋_GBK" w:hAnsi="方正仿宋_GBK" w:eastAsia="方正仿宋_GBK" w:cs="方正仿宋_GBK"/>
          <w:sz w:val="32"/>
          <w:szCs w:val="32"/>
          <w:lang w:val="en-US" w:eastAsia="zh-CN"/>
        </w:rPr>
        <w:t>0.35</w:t>
      </w:r>
      <w:r>
        <w:rPr>
          <w:rFonts w:hint="eastAsia" w:ascii="方正仿宋_GBK" w:hAnsi="方正仿宋_GBK" w:eastAsia="方正仿宋_GBK" w:cs="方正仿宋_GBK"/>
          <w:sz w:val="32"/>
          <w:szCs w:val="32"/>
        </w:rPr>
        <w:t>万元（其中，公务用车购置费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万元，公务用车运行费</w:t>
      </w:r>
      <w:r>
        <w:rPr>
          <w:rFonts w:hint="eastAsia" w:ascii="方正仿宋_GBK" w:hAnsi="方正仿宋_GBK" w:eastAsia="方正仿宋_GBK" w:cs="方正仿宋_GBK"/>
          <w:sz w:val="32"/>
          <w:szCs w:val="32"/>
          <w:lang w:val="en-US" w:eastAsia="zh-CN"/>
        </w:rPr>
        <w:t>0.35</w:t>
      </w:r>
      <w:r>
        <w:rPr>
          <w:rFonts w:hint="eastAsia" w:ascii="方正仿宋_GBK" w:hAnsi="方正仿宋_GBK" w:eastAsia="方正仿宋_GBK" w:cs="方正仿宋_GBK"/>
          <w:sz w:val="32"/>
          <w:szCs w:val="32"/>
        </w:rPr>
        <w:t>万元），与较上年预算下降</w:t>
      </w:r>
      <w:r>
        <w:rPr>
          <w:rFonts w:hint="eastAsia" w:ascii="方正仿宋_GBK" w:hAnsi="方正仿宋_GBK" w:eastAsia="方正仿宋_GBK" w:cs="方正仿宋_GBK"/>
          <w:sz w:val="32"/>
          <w:szCs w:val="32"/>
          <w:lang w:val="en-US" w:eastAsia="zh-CN"/>
        </w:rPr>
        <w:t>5.41</w:t>
      </w:r>
      <w:r>
        <w:rPr>
          <w:rFonts w:hint="eastAsia" w:ascii="方正仿宋_GBK" w:hAnsi="方正仿宋_GBK" w:eastAsia="方正仿宋_GBK" w:cs="方正仿宋_GBK"/>
          <w:sz w:val="32"/>
          <w:szCs w:val="32"/>
        </w:rPr>
        <w:t>%。下降的主要原因包括：</w:t>
      </w:r>
      <w:r>
        <w:rPr>
          <w:rFonts w:hint="eastAsia" w:ascii="方正仿宋_GBK" w:hAnsi="方正仿宋_GBK" w:eastAsia="方正仿宋_GBK" w:cs="方正仿宋_GBK"/>
          <w:kern w:val="2"/>
          <w:sz w:val="32"/>
          <w:szCs w:val="32"/>
          <w:lang w:val="en-US" w:eastAsia="zh-CN" w:bidi="ar-SA"/>
        </w:rPr>
        <w:t>公务用车运行费下降0.02万元。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1.16</w:t>
      </w:r>
      <w:r>
        <w:rPr>
          <w:rFonts w:hint="eastAsia" w:ascii="方正仿宋_GBK" w:hAnsi="方正仿宋_GBK" w:eastAsia="方正仿宋_GBK" w:cs="方正仿宋_GBK"/>
          <w:sz w:val="32"/>
          <w:szCs w:val="32"/>
        </w:rPr>
        <w:t>万元，与较上年预算下降</w:t>
      </w:r>
      <w:r>
        <w:rPr>
          <w:rFonts w:hint="eastAsia" w:ascii="方正仿宋_GBK" w:hAnsi="方正仿宋_GBK" w:eastAsia="方正仿宋_GBK" w:cs="方正仿宋_GBK"/>
          <w:sz w:val="32"/>
          <w:szCs w:val="32"/>
          <w:lang w:val="en-US" w:eastAsia="zh-CN"/>
        </w:rPr>
        <w:t>5.69</w:t>
      </w:r>
      <w:r>
        <w:rPr>
          <w:rFonts w:hint="eastAsia" w:ascii="方正仿宋_GBK" w:hAnsi="方正仿宋_GBK" w:eastAsia="方正仿宋_GBK" w:cs="方正仿宋_GBK"/>
          <w:sz w:val="32"/>
          <w:szCs w:val="32"/>
        </w:rPr>
        <w:t>%。下降的主要原因包括：</w:t>
      </w:r>
      <w:r>
        <w:rPr>
          <w:rFonts w:hint="eastAsia" w:ascii="方正仿宋_GBK" w:hAnsi="方正仿宋_GBK" w:eastAsia="方正仿宋_GBK" w:cs="方正仿宋_GBK"/>
          <w:kern w:val="2"/>
          <w:sz w:val="32"/>
          <w:szCs w:val="32"/>
          <w:lang w:val="en-US" w:eastAsia="zh-CN" w:bidi="ar-SA"/>
        </w:rPr>
        <w:t>公务接待费下降0.07万元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rPr>
        <w:t>（二）</w:t>
      </w:r>
      <w:r>
        <w:rPr>
          <w:rFonts w:hint="eastAsia" w:ascii="方正仿宋_GBK" w:hAnsi="方正仿宋_GBK" w:eastAsia="方正仿宋_GBK" w:cs="方正仿宋_GBK"/>
          <w:kern w:val="2"/>
          <w:sz w:val="32"/>
          <w:szCs w:val="32"/>
          <w:lang w:val="en-US" w:eastAsia="zh-CN" w:bidi="ar-SA"/>
        </w:rPr>
        <w:t>我</w:t>
      </w:r>
      <w:r>
        <w:rPr>
          <w:rFonts w:hint="eastAsia" w:ascii="方正楷体_GBK" w:hAnsi="方正楷体_GBK" w:eastAsia="方正楷体_GBK" w:cs="方正楷体_GBK"/>
          <w:b/>
          <w:bCs/>
          <w:sz w:val="32"/>
          <w:szCs w:val="32"/>
          <w:lang w:val="en-US" w:eastAsia="zh-CN"/>
        </w:rPr>
        <w:t>单位2023年无政府性基金预算“三公”经费支出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sz w:val="32"/>
          <w:szCs w:val="32"/>
          <w:lang w:val="en-US" w:eastAsia="zh-CN"/>
        </w:rPr>
        <w:t>关于东方市新龙镇中心幼儿园2023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东方市新龙镇中心幼儿园2023</w:t>
      </w:r>
      <w:r>
        <w:rPr>
          <w:rFonts w:hint="eastAsia" w:ascii="方正仿宋_GBK" w:hAnsi="方正仿宋_GBK" w:eastAsia="方正仿宋_GBK" w:cs="方正仿宋_GBK"/>
          <w:sz w:val="32"/>
          <w:szCs w:val="32"/>
        </w:rPr>
        <w:t>年政府性基金预算当年拨款92.31万元。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城乡社区支出（类）支出92.31万元，占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城乡社区支出（类）国有土地使用权出让收入安排的支出（款）农村社会事业支出（项）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92.31</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东方市新龙镇中心幼儿园2023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w:t>
      </w:r>
      <w:r>
        <w:rPr>
          <w:rFonts w:hint="eastAsia" w:ascii="方正仿宋_GBK" w:hAnsi="方正仿宋_GBK" w:eastAsia="方正仿宋_GBK" w:cs="方正仿宋_GBK"/>
          <w:sz w:val="32"/>
          <w:szCs w:val="32"/>
          <w:lang w:val="en-US" w:eastAsia="zh-CN"/>
        </w:rPr>
        <w:t>东方市新龙镇中心幼儿园</w:t>
      </w:r>
      <w:r>
        <w:rPr>
          <w:rFonts w:hint="eastAsia" w:ascii="方正仿宋_GBK" w:hAnsi="方正仿宋_GBK" w:eastAsia="方正仿宋_GBK" w:cs="方正仿宋_GBK"/>
          <w:sz w:val="32"/>
          <w:szCs w:val="32"/>
        </w:rPr>
        <w:t>所有收入和支出均纳入部门预算管理。收入包括：一般公共预算收入、政府性基金收入；支出包括：教育支出、社会保障和就业支出</w:t>
      </w:r>
      <w:r>
        <w:rPr>
          <w:rFonts w:hint="eastAsia" w:ascii="方正仿宋_GBK" w:hAnsi="方正仿宋_GBK" w:eastAsia="方正仿宋_GBK" w:cs="方正仿宋_GBK"/>
          <w:sz w:val="32"/>
          <w:szCs w:val="32"/>
          <w:lang w:eastAsia="zh-CN"/>
        </w:rPr>
        <w:t>、卫生健康支出、城乡社区支出、住房保障支出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东方市新龙镇中心幼儿园2023</w:t>
      </w:r>
      <w:r>
        <w:rPr>
          <w:rFonts w:hint="eastAsia" w:ascii="方正仿宋_GBK" w:hAnsi="方正仿宋_GBK" w:eastAsia="方正仿宋_GBK" w:cs="方正仿宋_GBK"/>
          <w:sz w:val="32"/>
          <w:szCs w:val="32"/>
        </w:rPr>
        <w:t>年收支总预算350.55万元。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东方市新龙镇中心幼儿园2023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东方市新龙镇中心幼儿园2023</w:t>
      </w:r>
      <w:r>
        <w:rPr>
          <w:rFonts w:hint="eastAsia" w:ascii="方正仿宋_GBK" w:hAnsi="方正仿宋_GBK" w:eastAsia="方正仿宋_GBK" w:cs="方正仿宋_GBK"/>
          <w:sz w:val="32"/>
          <w:szCs w:val="32"/>
        </w:rPr>
        <w:t>年收入预算350.55万元，其中：上年结转</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%；一般公共预算拨款收入258.24万元，占</w:t>
      </w:r>
      <w:r>
        <w:rPr>
          <w:rFonts w:hint="eastAsia" w:ascii="方正仿宋_GBK" w:hAnsi="方正仿宋_GBK" w:eastAsia="方正仿宋_GBK" w:cs="方正仿宋_GBK"/>
          <w:sz w:val="32"/>
          <w:szCs w:val="32"/>
          <w:lang w:val="en-US" w:eastAsia="zh-CN"/>
        </w:rPr>
        <w:t>73.67</w:t>
      </w:r>
      <w:r>
        <w:rPr>
          <w:rFonts w:hint="eastAsia" w:ascii="方正仿宋_GBK" w:hAnsi="方正仿宋_GBK" w:eastAsia="方正仿宋_GBK" w:cs="方正仿宋_GBK"/>
          <w:sz w:val="32"/>
          <w:szCs w:val="32"/>
        </w:rPr>
        <w:t>%；政府性基金预算拨款收入92.31万元，占</w:t>
      </w:r>
      <w:r>
        <w:rPr>
          <w:rFonts w:hint="eastAsia" w:ascii="方正仿宋_GBK" w:hAnsi="方正仿宋_GBK" w:eastAsia="方正仿宋_GBK" w:cs="方正仿宋_GBK"/>
          <w:sz w:val="32"/>
          <w:szCs w:val="32"/>
          <w:lang w:val="en-US" w:eastAsia="zh-CN"/>
        </w:rPr>
        <w:t>26.33</w:t>
      </w:r>
      <w:r>
        <w:rPr>
          <w:rFonts w:hint="eastAsia" w:ascii="方正仿宋_GBK" w:hAnsi="方正仿宋_GBK" w:eastAsia="方正仿宋_GBK" w:cs="方正仿宋_GBK"/>
          <w:sz w:val="32"/>
          <w:szCs w:val="32"/>
        </w:rPr>
        <w:t>%。比上年预算数增加</w:t>
      </w:r>
      <w:r>
        <w:rPr>
          <w:rFonts w:hint="eastAsia" w:ascii="方正仿宋_GBK" w:hAnsi="方正仿宋_GBK" w:eastAsia="方正仿宋_GBK" w:cs="方正仿宋_GBK"/>
          <w:sz w:val="32"/>
          <w:szCs w:val="32"/>
          <w:lang w:val="en-US" w:eastAsia="zh-CN"/>
        </w:rPr>
        <w:t>10.75</w:t>
      </w:r>
      <w:r>
        <w:rPr>
          <w:rFonts w:hint="eastAsia" w:ascii="方正仿宋_GBK" w:hAnsi="方正仿宋_GBK" w:eastAsia="方正仿宋_GBK" w:cs="方正仿宋_GBK"/>
          <w:sz w:val="32"/>
          <w:szCs w:val="32"/>
        </w:rPr>
        <w:t>万元，主要是一般公共预算拨款收入减少</w:t>
      </w:r>
      <w:r>
        <w:rPr>
          <w:rFonts w:hint="eastAsia" w:ascii="方正仿宋_GBK" w:hAnsi="方正仿宋_GBK" w:eastAsia="方正仿宋_GBK" w:cs="方正仿宋_GBK"/>
          <w:sz w:val="32"/>
          <w:szCs w:val="32"/>
          <w:lang w:val="en-US" w:eastAsia="zh-CN"/>
        </w:rPr>
        <w:t>8.17</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，政府性基金预算拨款收入增加</w:t>
      </w:r>
      <w:r>
        <w:rPr>
          <w:rFonts w:hint="eastAsia" w:ascii="方正仿宋_GBK" w:hAnsi="方正仿宋_GBK" w:eastAsia="方正仿宋_GBK" w:cs="方正仿宋_GBK"/>
          <w:sz w:val="32"/>
          <w:szCs w:val="32"/>
          <w:lang w:val="en-US" w:eastAsia="zh-CN"/>
        </w:rPr>
        <w:t>31.81</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，上年结转</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12.89</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东方市新龙镇中心幼儿园2023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东方市新龙镇中心幼儿园2023</w:t>
      </w:r>
      <w:r>
        <w:rPr>
          <w:rFonts w:hint="eastAsia" w:ascii="方正仿宋_GBK" w:hAnsi="方正仿宋_GBK" w:eastAsia="方正仿宋_GBK" w:cs="方正仿宋_GBK"/>
          <w:sz w:val="32"/>
          <w:szCs w:val="32"/>
        </w:rPr>
        <w:t>年支出预算350.55万元，其中：基本支出258.24万元，占</w:t>
      </w:r>
      <w:r>
        <w:rPr>
          <w:rFonts w:hint="eastAsia" w:ascii="方正仿宋_GBK" w:hAnsi="方正仿宋_GBK" w:eastAsia="方正仿宋_GBK" w:cs="方正仿宋_GBK"/>
          <w:sz w:val="32"/>
          <w:szCs w:val="32"/>
          <w:lang w:val="en-US" w:eastAsia="zh-CN"/>
        </w:rPr>
        <w:t>73.67</w:t>
      </w:r>
      <w:r>
        <w:rPr>
          <w:rFonts w:hint="eastAsia" w:ascii="方正仿宋_GBK" w:hAnsi="方正仿宋_GBK" w:eastAsia="方正仿宋_GBK" w:cs="方正仿宋_GBK"/>
          <w:sz w:val="32"/>
          <w:szCs w:val="32"/>
        </w:rPr>
        <w:t>%；项目支出92.31万元，占</w:t>
      </w:r>
      <w:r>
        <w:rPr>
          <w:rFonts w:hint="eastAsia" w:ascii="方正仿宋_GBK" w:hAnsi="方正仿宋_GBK" w:eastAsia="方正仿宋_GBK" w:cs="方正仿宋_GBK"/>
          <w:sz w:val="32"/>
          <w:szCs w:val="32"/>
          <w:lang w:val="en-US" w:eastAsia="zh-CN"/>
        </w:rPr>
        <w:t>26.33</w:t>
      </w:r>
      <w:r>
        <w:rPr>
          <w:rFonts w:hint="eastAsia" w:ascii="方正仿宋_GBK" w:hAnsi="方正仿宋_GBK" w:eastAsia="方正仿宋_GBK" w:cs="方正仿宋_GBK"/>
          <w:sz w:val="32"/>
          <w:szCs w:val="32"/>
        </w:rPr>
        <w:t>%。比上年预算数增加</w:t>
      </w:r>
      <w:r>
        <w:rPr>
          <w:rFonts w:hint="eastAsia" w:ascii="方正仿宋_GBK" w:hAnsi="方正仿宋_GBK" w:eastAsia="方正仿宋_GBK" w:cs="方正仿宋_GBK"/>
          <w:sz w:val="32"/>
          <w:szCs w:val="32"/>
          <w:lang w:val="en-US" w:eastAsia="zh-CN"/>
        </w:rPr>
        <w:t>10.75</w:t>
      </w:r>
      <w:r>
        <w:rPr>
          <w:rFonts w:hint="eastAsia" w:ascii="方正仿宋_GBK" w:hAnsi="方正仿宋_GBK" w:eastAsia="方正仿宋_GBK" w:cs="方正仿宋_GBK"/>
          <w:sz w:val="32"/>
          <w:szCs w:val="32"/>
        </w:rPr>
        <w:t>万元，主要是</w:t>
      </w:r>
      <w:r>
        <w:rPr>
          <w:rFonts w:hint="eastAsia" w:ascii="方正仿宋_GBK" w:hAnsi="方正仿宋_GBK" w:eastAsia="方正仿宋_GBK" w:cs="方正仿宋_GBK"/>
          <w:kern w:val="2"/>
          <w:sz w:val="32"/>
          <w:szCs w:val="32"/>
          <w:lang w:val="en-US" w:eastAsia="zh-CN" w:bidi="ar-SA"/>
        </w:rPr>
        <w:t>基本支出增加21.91万元；项目支出减少11.16万元。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一</w:t>
      </w:r>
      <w:r>
        <w:rPr>
          <w:rFonts w:hint="eastAsia" w:ascii="方正楷体_GBK" w:hAnsi="方正楷体_GBK" w:eastAsia="方正楷体_GBK" w:cs="方正楷体_GBK"/>
          <w:b/>
          <w:bCs/>
          <w:sz w:val="32"/>
          <w:szCs w:val="32"/>
        </w:rPr>
        <w:t>）政府采购情况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kern w:val="2"/>
          <w:sz w:val="32"/>
          <w:szCs w:val="32"/>
          <w:lang w:val="en-US" w:eastAsia="zh-CN" w:bidi="ar-SA"/>
        </w:rPr>
        <w:t>东方市新龙镇中心幼儿园无政府采购预算</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二</w:t>
      </w:r>
      <w:r>
        <w:rPr>
          <w:rFonts w:hint="eastAsia" w:ascii="方正楷体_GBK" w:hAnsi="方正楷体_GBK" w:eastAsia="方正楷体_GBK" w:cs="方正楷体_GBK"/>
          <w:b/>
          <w:bCs/>
          <w:sz w:val="32"/>
          <w:szCs w:val="32"/>
        </w:rPr>
        <w:t>）国有资产占有使用情况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年12月31日，</w:t>
      </w:r>
      <w:r>
        <w:rPr>
          <w:rFonts w:hint="eastAsia" w:ascii="方正仿宋_GBK" w:hAnsi="方正仿宋_GBK" w:eastAsia="方正仿宋_GBK" w:cs="方正仿宋_GBK"/>
          <w:kern w:val="2"/>
          <w:sz w:val="32"/>
          <w:szCs w:val="32"/>
          <w:lang w:val="en-US" w:eastAsia="zh-CN" w:bidi="ar-SA"/>
        </w:rPr>
        <w:t>东方市新龙镇中心幼儿园本预算单位共有车辆0辆，其中，领导干部用车0辆，机要通信应急用车0辆、一般执法执勤用车0辆、特种专业技术用车0辆、其他用车0辆。单位价值20万元以上设备0台（套）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三</w:t>
      </w:r>
      <w:r>
        <w:rPr>
          <w:rFonts w:hint="eastAsia" w:ascii="方正楷体_GBK" w:hAnsi="方正楷体_GBK" w:eastAsia="方正楷体_GBK" w:cs="方正楷体_GBK"/>
          <w:b/>
          <w:bCs/>
          <w:sz w:val="32"/>
          <w:szCs w:val="32"/>
        </w:rPr>
        <w:t>）绩效目标设置情况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kern w:val="2"/>
          <w:sz w:val="32"/>
          <w:szCs w:val="32"/>
          <w:lang w:val="en-US" w:eastAsia="zh-CN" w:bidi="ar-SA"/>
        </w:rPr>
        <w:t>东方市新龙镇中心幼儿园</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个项目实行绩效目标管理，涉及一般公共预算258.24万元、政府性基金92.31万元。</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w:t>
      </w:r>
      <w:r>
        <w:rPr>
          <w:rFonts w:hint="eastAsia" w:ascii="方正仿宋_GBK" w:hAnsi="方正仿宋_GBK" w:eastAsia="方正仿宋_GBK" w:cs="方正仿宋_GBK"/>
          <w:color w:val="000000"/>
          <w:kern w:val="0"/>
          <w:sz w:val="32"/>
          <w:szCs w:val="30"/>
          <w:lang w:eastAsia="zh-CN"/>
        </w:rPr>
        <w:t>二、</w:t>
      </w:r>
      <w:r>
        <w:rPr>
          <w:rFonts w:hint="eastAsia" w:ascii="方正仿宋_GBK" w:hAnsi="方正仿宋_GBK" w:eastAsia="方正仿宋_GBK" w:cs="方正仿宋_GBK"/>
          <w:color w:val="000000"/>
          <w:kern w:val="0"/>
          <w:sz w:val="32"/>
          <w:szCs w:val="30"/>
        </w:rPr>
        <w:t>一般公共服务（类）××事务（款）行政运行（项）：指××用于保障机构正常运行、开展日常工作的基本支出。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w:t>
      </w:r>
      <w:r>
        <w:rPr>
          <w:rFonts w:hint="eastAsia" w:ascii="方正仿宋_GBK" w:hAnsi="方正仿宋_GBK" w:eastAsia="方正仿宋_GBK" w:cs="方正仿宋_GBK"/>
          <w:color w:val="000000"/>
          <w:kern w:val="0"/>
          <w:sz w:val="32"/>
          <w:szCs w:val="30"/>
          <w:lang w:eastAsia="zh-CN"/>
        </w:rPr>
        <w:t>三</w:t>
      </w:r>
      <w:r>
        <w:rPr>
          <w:rFonts w:hint="eastAsia" w:ascii="方正仿宋_GBK" w:hAnsi="方正仿宋_GBK" w:eastAsia="方正仿宋_GBK" w:cs="方正仿宋_GBK"/>
          <w:color w:val="000000"/>
          <w:kern w:val="0"/>
          <w:sz w:val="32"/>
          <w:szCs w:val="30"/>
        </w:rPr>
        <w:t>、一般公共服务（类）××事务（款）一般行政管理事务（项）：指用于××等未单独设置项级科目的项目支出。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十四、</w:t>
      </w:r>
      <w:r>
        <w:rPr>
          <w:rFonts w:hint="eastAsia" w:ascii="方正仿宋_GBK" w:hAnsi="方正仿宋_GBK" w:eastAsia="方正仿宋_GBK" w:cs="方正仿宋_GBK"/>
          <w:color w:val="000000"/>
          <w:kern w:val="0"/>
          <w:sz w:val="32"/>
          <w:szCs w:val="30"/>
        </w:rPr>
        <w:t>“外交支出”类科目：反映政府外交事务支出，包括外交管理事务、驻外机构、对外援助、国际组织、对外合作与交流、边界勘界联检等支出。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十五、</w:t>
      </w:r>
      <w:r>
        <w:rPr>
          <w:rFonts w:hint="eastAsia" w:ascii="方正仿宋_GBK" w:hAnsi="方正仿宋_GBK" w:eastAsia="方正仿宋_GBK" w:cs="方正仿宋_GBK"/>
          <w:color w:val="000000"/>
          <w:kern w:val="0"/>
          <w:sz w:val="32"/>
          <w:szCs w:val="30"/>
        </w:rPr>
        <w:t>“国防支出”类科目：反映政府用于国防方面的支出。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十六、</w:t>
      </w:r>
      <w:r>
        <w:rPr>
          <w:rFonts w:hint="eastAsia" w:ascii="方正仿宋_GBK" w:hAnsi="方正仿宋_GBK" w:eastAsia="方正仿宋_GBK" w:cs="方正仿宋_GBK"/>
          <w:color w:val="000000"/>
          <w:kern w:val="0"/>
          <w:sz w:val="32"/>
          <w:szCs w:val="30"/>
        </w:rPr>
        <w:t>“公共安全支出”类科目：反映政府维护社会公共安全方面的支出，包括武装警察部队、公安、国家安全、检察、法院、司法、监狱、强制隔离戒毒、国家保密、缉私警察等支出。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十七、</w:t>
      </w:r>
      <w:r>
        <w:rPr>
          <w:rFonts w:hint="eastAsia" w:ascii="方正仿宋_GBK" w:hAnsi="方正仿宋_GBK" w:eastAsia="方正仿宋_GBK" w:cs="方正仿宋_GBK"/>
          <w:color w:val="000000"/>
          <w:kern w:val="0"/>
          <w:sz w:val="32"/>
          <w:szCs w:val="30"/>
        </w:rPr>
        <w:t>“教育支出”类科目：反映政府教育事务支出，包括教育管理事务、普通教育、职业教育、成人教育、广播电视教育、特殊教育、进修及培训等。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十八、</w:t>
      </w:r>
      <w:r>
        <w:rPr>
          <w:rFonts w:hint="eastAsia" w:ascii="方正仿宋_GBK" w:hAnsi="方正仿宋_GBK" w:eastAsia="方正仿宋_GBK" w:cs="方正仿宋_GBK"/>
          <w:color w:val="000000"/>
          <w:kern w:val="0"/>
          <w:sz w:val="32"/>
          <w:szCs w:val="30"/>
        </w:rPr>
        <w:t>“科学技术支出”类科目：反映科学技术方面的支出，包括科学技术管理事务、基础研究、应用研究、技术研究与开发、科技条件与服务、社会科学、科技重大项目等支出。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十九、</w:t>
      </w:r>
      <w:r>
        <w:rPr>
          <w:rFonts w:hint="eastAsia" w:ascii="方正仿宋_GBK" w:hAnsi="方正仿宋_GBK" w:eastAsia="方正仿宋_GBK" w:cs="方正仿宋_GBK"/>
          <w:color w:val="000000"/>
          <w:kern w:val="0"/>
          <w:sz w:val="32"/>
          <w:szCs w:val="30"/>
        </w:rPr>
        <w:t>“文化旅游体育与传媒支出”类科目：反映政府在文化、旅游、文物、体育、广播电视、电影、新闻出版等方面的支出。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二十、</w:t>
      </w:r>
      <w:r>
        <w:rPr>
          <w:rFonts w:hint="eastAsia" w:ascii="方正仿宋_GBK" w:hAnsi="方正仿宋_GBK" w:eastAsia="方正仿宋_GBK" w:cs="方正仿宋_GBK"/>
          <w:color w:val="000000"/>
          <w:kern w:val="0"/>
          <w:sz w:val="32"/>
          <w:szCs w:val="30"/>
        </w:rPr>
        <w:t>“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二十一</w:t>
      </w:r>
      <w:r>
        <w:rPr>
          <w:rFonts w:hint="eastAsia" w:ascii="方正仿宋_GBK" w:hAnsi="方正仿宋_GBK" w:eastAsia="方正仿宋_GBK" w:cs="方正仿宋_GBK"/>
          <w:color w:val="000000"/>
          <w:kern w:val="0"/>
          <w:sz w:val="32"/>
          <w:szCs w:val="30"/>
        </w:rPr>
        <w:t>、卫生健康支出（类）行政事业单位医疗（款）事业单位医疗（项）：指反映财政部门集中安排的事业单位基本医疗保险缴费经费，未参加医疗保险的事业单位的公费医疗经费，按国家规定享受离休人员待遇的医疗经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二十二、 卫生健康支出（类）行政事业单位医疗（款）公务员医疗补助（项）：</w:t>
      </w:r>
      <w:r>
        <w:rPr>
          <w:rFonts w:hint="eastAsia" w:ascii="方正仿宋_GBK" w:hAnsi="方正仿宋_GBK" w:eastAsia="方正仿宋_GBK" w:cs="方正仿宋_GBK"/>
          <w:color w:val="000000"/>
          <w:kern w:val="0"/>
          <w:sz w:val="32"/>
          <w:szCs w:val="30"/>
        </w:rPr>
        <w:t>指反映财政部门集中安排的公务员医疗补助经费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二十三、</w:t>
      </w:r>
      <w:r>
        <w:rPr>
          <w:rFonts w:hint="eastAsia" w:ascii="方正仿宋_GBK" w:hAnsi="方正仿宋_GBK" w:eastAsia="方正仿宋_GBK" w:cs="方正仿宋_GBK"/>
          <w:color w:val="000000"/>
          <w:kern w:val="0"/>
          <w:sz w:val="32"/>
          <w:szCs w:val="30"/>
        </w:rPr>
        <w:t>“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二十四、</w:t>
      </w:r>
      <w:r>
        <w:rPr>
          <w:rFonts w:hint="eastAsia" w:ascii="方正仿宋_GBK" w:hAnsi="方正仿宋_GBK" w:eastAsia="方正仿宋_GBK" w:cs="方正仿宋_GBK"/>
          <w:color w:val="000000"/>
          <w:kern w:val="0"/>
          <w:sz w:val="32"/>
          <w:szCs w:val="30"/>
        </w:rPr>
        <w:t>“住房保障支出”类科目：集中反映政府用于住房方面的支出，包括保障性安居工程、住房改革、城乡社区住宅等支出。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黑体" w:eastAsia="仿宋_GB2312" w:cs="仿宋_GB2312"/>
          <w:sz w:val="32"/>
          <w:szCs w:val="32"/>
        </w:rPr>
      </w:pPr>
      <w:bookmarkStart w:id="11" w:name="_GoBack"/>
      <w:bookmarkEnd w:id="1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84703B"/>
    <w:multiLevelType w:val="singleLevel"/>
    <w:tmpl w:val="4284703B"/>
    <w:lvl w:ilvl="0" w:tentative="0">
      <w:start w:val="1"/>
      <w:numFmt w:val="chineseCounting"/>
      <w:suff w:val="nothing"/>
      <w:lvlText w:val="%1、"/>
      <w:lvlJc w:val="left"/>
      <w:rPr>
        <w:rFonts w:hint="eastAsia"/>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NDAxMzc5OWIzNDEyMjA1OWI2YzUxYjNhY2UwMGUifQ=="/>
  </w:docVars>
  <w:rsids>
    <w:rsidRoot w:val="00000000"/>
    <w:rsid w:val="01570714"/>
    <w:rsid w:val="060F43AF"/>
    <w:rsid w:val="0644195F"/>
    <w:rsid w:val="08CB388D"/>
    <w:rsid w:val="0A803F80"/>
    <w:rsid w:val="0CA135A0"/>
    <w:rsid w:val="0E064816"/>
    <w:rsid w:val="12791770"/>
    <w:rsid w:val="12C43CF7"/>
    <w:rsid w:val="1468384A"/>
    <w:rsid w:val="15806971"/>
    <w:rsid w:val="16487034"/>
    <w:rsid w:val="1EE53FC0"/>
    <w:rsid w:val="211A2A4E"/>
    <w:rsid w:val="28621706"/>
    <w:rsid w:val="29A34B0B"/>
    <w:rsid w:val="29AC683E"/>
    <w:rsid w:val="2F477BE9"/>
    <w:rsid w:val="31D64091"/>
    <w:rsid w:val="333944E8"/>
    <w:rsid w:val="36272C8E"/>
    <w:rsid w:val="367C64A3"/>
    <w:rsid w:val="36840C98"/>
    <w:rsid w:val="3EB4413E"/>
    <w:rsid w:val="411731A0"/>
    <w:rsid w:val="44A8768C"/>
    <w:rsid w:val="46EB1D6B"/>
    <w:rsid w:val="4B0F5ABE"/>
    <w:rsid w:val="4C35155C"/>
    <w:rsid w:val="4D053925"/>
    <w:rsid w:val="51586419"/>
    <w:rsid w:val="5387285D"/>
    <w:rsid w:val="54FF095A"/>
    <w:rsid w:val="550011DE"/>
    <w:rsid w:val="55B54D5E"/>
    <w:rsid w:val="56DA4FD5"/>
    <w:rsid w:val="5E334A32"/>
    <w:rsid w:val="5F593296"/>
    <w:rsid w:val="5FAE61A1"/>
    <w:rsid w:val="624175B9"/>
    <w:rsid w:val="64AA08B6"/>
    <w:rsid w:val="6BE06D47"/>
    <w:rsid w:val="6D2F295E"/>
    <w:rsid w:val="6E8C1058"/>
    <w:rsid w:val="7DEBCAFF"/>
    <w:rsid w:val="7EFE4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4010</Words>
  <Characters>4379</Characters>
  <Lines>27</Lines>
  <Paragraphs>7</Paragraphs>
  <TotalTime>8</TotalTime>
  <ScaleCrop>false</ScaleCrop>
  <LinksUpToDate>false</LinksUpToDate>
  <CharactersWithSpaces>4406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2023-03-07T23:43:52Z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313D892E2A9A41EA9014A3F7CEBDB3C4</vt:lpwstr>
  </property>
</Properties>
</file>