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村级畜牧防治员岗位生活补贴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东方市畜牧兽医服务中心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东方市农业农村局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2021年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 xml:space="preserve">日至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2021</w:t>
      </w:r>
      <w:r>
        <w:rPr>
          <w:rFonts w:hint="eastAsia" w:ascii="宋体" w:hAnsi="宋体"/>
          <w:sz w:val="28"/>
          <w:szCs w:val="28"/>
          <w:u w:val="single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 xml:space="preserve"> 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  <w:lang w:eastAsia="zh-CN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  <w:r>
        <w:rPr>
          <w:rFonts w:hint="eastAsia" w:ascii="宋体" w:hAnsi="宋体"/>
          <w:sz w:val="28"/>
          <w:szCs w:val="28"/>
          <w:lang w:val="en-US" w:eastAsia="zh-CN"/>
        </w:rPr>
        <w:t>2022年11月14日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3"/>
        <w:gridCol w:w="867"/>
        <w:gridCol w:w="145"/>
        <w:gridCol w:w="1026"/>
        <w:gridCol w:w="751"/>
        <w:gridCol w:w="217"/>
        <w:gridCol w:w="241"/>
        <w:gridCol w:w="389"/>
        <w:gridCol w:w="189"/>
        <w:gridCol w:w="427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东方市畜牧兽医服务站中心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秦人英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13707591977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东方市八所镇解放西路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12号东牧大厦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312.16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312.16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312.16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312.16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0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19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秦人英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杨涛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符入宏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项目管理员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480" w:lineRule="exact"/>
        <w:jc w:val="both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right="0" w:rightChars="0"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负责动物疫情的调查、监测工作；负责重大动物疫病防控；指导畜牧业生产发展，编制全市畜牧业发展规划；负责动物及动物产品检疫管理；承办上级主管部门交办的其他工作。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（二）项目绩效目标、绩效指标设定或调整情况，包括预期总目标及阶段性目标。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根据项目绩效评价的相关要求及本项目的具体特点，本项目设立了2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绩效目标，同时设立了相应的绩效指标，详细情况见附件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“绩效目标表”。项目实施期间其绩效目标与绩效指标均未调整。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项目基本性质、用途和主要内容、涉及范围。</w:t>
      </w:r>
    </w:p>
    <w:p>
      <w:pPr>
        <w:numPr>
          <w:ilvl w:val="0"/>
          <w:numId w:val="0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属部门（单位）确定的经常性项目，对重大动物疫病开展了防控免疫、抽样、流调监测、协助周边村庄无害化等业务工作，给予村级畜牧防治员岗位生活补贴，2021年市财政预算资金312.16万元，起止时间2021年01月01日至2021年12月31日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（包括各级预算安排资金、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等）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本项目安排经费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312.16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万元，全部来自市财政。资金到位率100%，分别按用款计划每月申请拔付。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（主要是指预算资金和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截止报告期末，项目共支出经费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万元，项目支出主要包括发放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。资金使用与项目内容高度吻合。</w:t>
      </w:r>
    </w:p>
    <w:p>
      <w:pPr>
        <w:numPr>
          <w:ilvl w:val="0"/>
          <w:numId w:val="2"/>
        </w:numPr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（包括管理制度、办法的制订及执行情况）。</w:t>
      </w:r>
    </w:p>
    <w:p>
      <w:pPr>
        <w:numPr>
          <w:ilvl w:val="0"/>
          <w:numId w:val="0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经费严格按照单位的财务制度和预算支出的范围使用。由东方市国库支付中心第一核算站统一核算，按照项目计划安排和实际工作情况开支，做到了专款专用，经费均按照东方市财政局印发的有关文件、通知精神执行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畜牧中心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按照工作时间，按月发放，有计划有步骤地开展了一系列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重大动物防控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工作。</w:t>
      </w:r>
    </w:p>
    <w:p>
      <w:pPr>
        <w:numPr>
          <w:ilvl w:val="0"/>
          <w:numId w:val="3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项目管理情况分析（包括项目管理制度建设、日常检查监督管理等情况）。</w:t>
      </w:r>
    </w:p>
    <w:p>
      <w:pPr>
        <w:spacing w:line="57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本项目支出均按照有关规章制度和项目实施完成情况进行支付。并建立相关的管理制度，有专人负责，项目进行前进行集体研究讨论，项目进行时有负责人及时跟踪项目实施情况，并及时提出意见和建议。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项目支出主要包括发放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。所有资金使用严格按照有关财务制度执行，并经核算站严格审核使用，完成了整个项目支出的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97.18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项目支出过程中均按照厉行节约原则完成。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补贴资金发放任务。</w:t>
      </w:r>
    </w:p>
    <w:p>
      <w:pPr>
        <w:numPr>
          <w:ilvl w:val="0"/>
          <w:numId w:val="0"/>
        </w:numPr>
        <w:spacing w:line="57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补贴已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全部按时完成。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_GB2312"/>
          <w:sz w:val="32"/>
          <w:szCs w:val="32"/>
        </w:rPr>
        <w:t>进行发放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村级畜牧防治员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" w:hAnsi="仿宋" w:eastAsia="仿宋" w:cs="仿宋_GB2312"/>
          <w:sz w:val="32"/>
          <w:szCs w:val="32"/>
        </w:rPr>
        <w:t>目标已完成，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_GB2312"/>
          <w:sz w:val="32"/>
          <w:szCs w:val="32"/>
        </w:rPr>
        <w:t>顺利开展各项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动物疫病防控等</w:t>
      </w:r>
      <w:r>
        <w:rPr>
          <w:rFonts w:hint="eastAsia" w:ascii="仿宋" w:hAnsi="仿宋" w:eastAsia="仿宋" w:cs="仿宋_GB2312"/>
          <w:sz w:val="32"/>
          <w:szCs w:val="32"/>
        </w:rPr>
        <w:t>工作。</w:t>
      </w:r>
    </w:p>
    <w:p>
      <w:pPr>
        <w:numPr>
          <w:ilvl w:val="0"/>
          <w:numId w:val="4"/>
        </w:numPr>
        <w:spacing w:line="570" w:lineRule="exact"/>
        <w:ind w:left="-10" w:leftChars="0" w:firstLine="640" w:firstLineChars="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项目实施对经济和社会的影响。</w:t>
      </w:r>
    </w:p>
    <w:p>
      <w:pPr>
        <w:numPr>
          <w:ilvl w:val="0"/>
          <w:numId w:val="0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项目的实施对我市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村级畜牧防治员岗位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，保证各项工作顺利进行。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项目实施过程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来看，要做好我市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重大动物防控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工作，项目还需要增加资金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，加强畜牧防治员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人才的引进或是提高畜牧防治员的技术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。</w:t>
      </w:r>
    </w:p>
    <w:p>
      <w:pPr>
        <w:numPr>
          <w:ilvl w:val="0"/>
          <w:numId w:val="3"/>
        </w:numPr>
        <w:tabs>
          <w:tab w:val="left" w:pos="878"/>
        </w:tabs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项目绩效目标已完成。</w:t>
      </w:r>
    </w:p>
    <w:p>
      <w:pPr>
        <w:numPr>
          <w:ilvl w:val="0"/>
          <w:numId w:val="5"/>
        </w:num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综合评价情况及评价结论（附相关评分表）。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default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 xml:space="preserve">    经按“财政支出项目绩效评价指标体系”进行综合评价，本项目综合得分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highlight w:val="none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分，评价等次为“优”。各项评分结果见“项目基本信息”表。</w:t>
      </w:r>
    </w:p>
    <w:p>
      <w:pPr>
        <w:numPr>
          <w:ilvl w:val="0"/>
          <w:numId w:val="5"/>
        </w:numPr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480" w:lineRule="exact"/>
        <w:ind w:firstLine="700" w:firstLineChars="219"/>
        <w:rPr>
          <w:rFonts w:hint="eastAsia" w:ascii="仿宋_GB2312" w:hAnsi="仿宋_GB2312" w:eastAsia="仿宋_GB2312" w:cs="仿宋_GB2312"/>
          <w:color w:val="4F4A4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按时发放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村级畜牧防治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700" w:firstLineChars="2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物价等各项生活开支上涨，村级畜牧防治</w:t>
      </w:r>
      <w:r>
        <w:rPr>
          <w:rFonts w:hint="eastAsia" w:ascii="仿宋_GB2312" w:hAnsi="仿宋_GB2312" w:eastAsia="仿宋_GB2312" w:cs="仿宋_GB2312"/>
          <w:sz w:val="32"/>
          <w:szCs w:val="32"/>
        </w:rPr>
        <w:t>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生活补贴较低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，待遇低造成工作积极性不高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建议：增加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资金，提高人员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及各项目补贴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5"/>
        </w:numPr>
        <w:spacing w:line="57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numPr>
          <w:ilvl w:val="0"/>
          <w:numId w:val="0"/>
        </w:numPr>
        <w:spacing w:line="570" w:lineRule="exact"/>
        <w:ind w:leftChars="200" w:firstLine="320" w:firstLineChars="1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如该项目当年未能按期完成绩效目标，分析原因，做好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相应调整，或是细化项目实施的方法、步骤，制定更为合理方案，比如月绩、季绩、半年绩的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目标，为次年项目的实施奠定基础。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3219450</wp:posOffset>
                </wp:positionV>
                <wp:extent cx="635" cy="0"/>
                <wp:effectExtent l="0" t="0" r="0" b="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207pt;margin-top:253.5pt;height:0pt;width:0.05pt;z-index:251659264;mso-width-relative:page;mso-height-relative:page;" filled="f" stroked="t" coordsize="21600,21600" o:gfxdata="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TlIsLWAAAACwEAAA8AAAAAAAAAAQAg&#10;AAAAIgAAAGRycy9kb3ducmV2LnhtbFBLAQIUABQAAAAIAIdO4kCMFKv81wEAANU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/Kz6soBAACaAwAADgAAAGRycy9lMm9Eb2MueG1srVPNjtMwEL4j8Q6W&#10;79Rpk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jy&#10;d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/Kz6s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30752"/>
    <w:multiLevelType w:val="singleLevel"/>
    <w:tmpl w:val="9E53075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89C4C9"/>
    <w:multiLevelType w:val="singleLevel"/>
    <w:tmpl w:val="E689C4C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B85CF8E"/>
    <w:multiLevelType w:val="singleLevel"/>
    <w:tmpl w:val="1B85CF8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F23C2B6"/>
    <w:multiLevelType w:val="singleLevel"/>
    <w:tmpl w:val="2F23C2B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DC2C672"/>
    <w:multiLevelType w:val="singleLevel"/>
    <w:tmpl w:val="3DC2C672"/>
    <w:lvl w:ilvl="0" w:tentative="0">
      <w:start w:val="2"/>
      <w:numFmt w:val="decimal"/>
      <w:suff w:val="nothing"/>
      <w:lvlText w:val="（%1）"/>
      <w:lvlJc w:val="left"/>
      <w:pPr>
        <w:ind w:left="-1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OTg5MjkxMWUyOTEyYWViZjg1ZjhlOTJmMjVkZDIifQ=="/>
  </w:docVars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81D0F"/>
    <w:rsid w:val="005D6FE2"/>
    <w:rsid w:val="0074723A"/>
    <w:rsid w:val="0082442A"/>
    <w:rsid w:val="00857ADA"/>
    <w:rsid w:val="00857C10"/>
    <w:rsid w:val="00A22301"/>
    <w:rsid w:val="00A32CBC"/>
    <w:rsid w:val="00A55291"/>
    <w:rsid w:val="00AB17A5"/>
    <w:rsid w:val="00AD5140"/>
    <w:rsid w:val="00AF45FC"/>
    <w:rsid w:val="00B633B9"/>
    <w:rsid w:val="00BB72DF"/>
    <w:rsid w:val="00C14DDA"/>
    <w:rsid w:val="00C213B0"/>
    <w:rsid w:val="00C93E11"/>
    <w:rsid w:val="00D0026E"/>
    <w:rsid w:val="00DE5FAB"/>
    <w:rsid w:val="00E435EE"/>
    <w:rsid w:val="00F12293"/>
    <w:rsid w:val="00FD7AC9"/>
    <w:rsid w:val="014364A0"/>
    <w:rsid w:val="01704002"/>
    <w:rsid w:val="03163E1D"/>
    <w:rsid w:val="03736BC9"/>
    <w:rsid w:val="03A73DA3"/>
    <w:rsid w:val="03D9195C"/>
    <w:rsid w:val="047C49E9"/>
    <w:rsid w:val="051777D5"/>
    <w:rsid w:val="051E41F2"/>
    <w:rsid w:val="06A25323"/>
    <w:rsid w:val="06A52D74"/>
    <w:rsid w:val="070013A7"/>
    <w:rsid w:val="07203E73"/>
    <w:rsid w:val="073133B7"/>
    <w:rsid w:val="0758710A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9D63962"/>
    <w:rsid w:val="1A1B2562"/>
    <w:rsid w:val="1A9E72B8"/>
    <w:rsid w:val="1B822DAD"/>
    <w:rsid w:val="1CE66FA5"/>
    <w:rsid w:val="1D3E4388"/>
    <w:rsid w:val="1E3E06F4"/>
    <w:rsid w:val="1E5754EE"/>
    <w:rsid w:val="1F477FE0"/>
    <w:rsid w:val="1F494278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A61440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071D11"/>
    <w:rsid w:val="30534DD6"/>
    <w:rsid w:val="30EB624E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B62E28"/>
    <w:rsid w:val="4EB95335"/>
    <w:rsid w:val="4ED97DE9"/>
    <w:rsid w:val="4EF9611F"/>
    <w:rsid w:val="4F376FA7"/>
    <w:rsid w:val="4F5167AE"/>
    <w:rsid w:val="50804CA1"/>
    <w:rsid w:val="52BC1197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33477F"/>
    <w:rsid w:val="58425BDC"/>
    <w:rsid w:val="593E3D70"/>
    <w:rsid w:val="595C5ED8"/>
    <w:rsid w:val="5AA33DF1"/>
    <w:rsid w:val="5AD90D18"/>
    <w:rsid w:val="5BE84759"/>
    <w:rsid w:val="5C1F35AE"/>
    <w:rsid w:val="5C4F21C6"/>
    <w:rsid w:val="5C54188A"/>
    <w:rsid w:val="5DFB3153"/>
    <w:rsid w:val="5E277206"/>
    <w:rsid w:val="5E731884"/>
    <w:rsid w:val="5F164911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1B1DAE"/>
    <w:rsid w:val="697A6D19"/>
    <w:rsid w:val="698450AA"/>
    <w:rsid w:val="69B00B56"/>
    <w:rsid w:val="69FB3DEF"/>
    <w:rsid w:val="6A680BA0"/>
    <w:rsid w:val="6A9E6E7B"/>
    <w:rsid w:val="6ADF78E5"/>
    <w:rsid w:val="6BC333DB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2E2502"/>
    <w:rsid w:val="7C7F110C"/>
    <w:rsid w:val="7C99137B"/>
    <w:rsid w:val="7E813419"/>
    <w:rsid w:val="7EBE1245"/>
    <w:rsid w:val="7F0204F0"/>
    <w:rsid w:val="7F6B740A"/>
    <w:rsid w:val="7F7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2381</Words>
  <Characters>2498</Characters>
  <Lines>12</Lines>
  <Paragraphs>3</Paragraphs>
  <TotalTime>26</TotalTime>
  <ScaleCrop>false</ScaleCrop>
  <LinksUpToDate>false</LinksUpToDate>
  <CharactersWithSpaces>2680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我的外表只是为了霸气！</cp:lastModifiedBy>
  <cp:lastPrinted>2015-11-27T09:11:00Z</cp:lastPrinted>
  <dcterms:modified xsi:type="dcterms:W3CDTF">2022-11-14T09:42:02Z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C07AAE56FAFF4351ACD087E6636F4FAE</vt:lpwstr>
  </property>
</Properties>
</file>