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lang w:val="en-US" w:eastAsia="zh-CN"/>
        </w:rPr>
        <w:t>2019</w:t>
      </w:r>
      <w:r>
        <w:rPr>
          <w:rFonts w:hint="eastAsia"/>
          <w:sz w:val="84"/>
          <w:szCs w:val="84"/>
        </w:rPr>
        <w:t>年</w:t>
      </w:r>
      <w:r>
        <w:rPr>
          <w:rFonts w:hint="eastAsia"/>
          <w:sz w:val="84"/>
          <w:szCs w:val="84"/>
          <w:lang w:eastAsia="zh-CN"/>
        </w:rPr>
        <w:t>东方市国资委</w:t>
      </w:r>
      <w:r>
        <w:rPr>
          <w:rFonts w:hint="eastAsia"/>
          <w:sz w:val="84"/>
          <w:szCs w:val="84"/>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hint="eastAsia" w:ascii="黑体" w:hAnsi="黑体" w:eastAsia="黑体"/>
          <w:sz w:val="52"/>
          <w:szCs w:val="52"/>
        </w:rPr>
      </w:pPr>
      <w:r>
        <w:rPr>
          <w:rFonts w:hint="eastAsia" w:ascii="黑体" w:hAnsi="黑体" w:eastAsia="黑体"/>
          <w:sz w:val="52"/>
          <w:szCs w:val="52"/>
        </w:rPr>
        <w:t>目录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sz w:val="52"/>
          <w:szCs w:val="52"/>
        </w:rPr>
      </w:pP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东方市国资委</w:t>
      </w:r>
      <w:r>
        <w:rPr>
          <w:rFonts w:hint="eastAsia" w:ascii="黑体" w:hAnsi="黑体" w:eastAsia="黑体"/>
          <w:sz w:val="32"/>
          <w:szCs w:val="32"/>
        </w:rPr>
        <w:t>概况</w:t>
      </w:r>
    </w:p>
    <w:p>
      <w:pPr>
        <w:pStyle w:val="7"/>
        <w:numPr>
          <w:ilvl w:val="0"/>
          <w:numId w:val="2"/>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主要职能及机构设置情况</w:t>
      </w:r>
    </w:p>
    <w:p>
      <w:pPr>
        <w:pStyle w:val="7"/>
        <w:numPr>
          <w:ilvl w:val="0"/>
          <w:numId w:val="2"/>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部门预算单位构成</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东方市国资委</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年部门预算表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东方市国资委</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年部门预算情况说明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pStyle w:val="7"/>
        <w:ind w:left="1320" w:firstLine="0" w:firstLineChars="0"/>
        <w:jc w:val="left"/>
        <w:rPr>
          <w:rFonts w:ascii="黑体" w:hAnsi="黑体" w:eastAsia="黑体"/>
          <w:sz w:val="32"/>
          <w:szCs w:val="32"/>
        </w:rPr>
      </w:pPr>
    </w:p>
    <w:p>
      <w:pPr>
        <w:pStyle w:val="7"/>
        <w:ind w:left="1320" w:firstLine="0" w:firstLineChars="0"/>
        <w:jc w:val="left"/>
        <w:rPr>
          <w:rFonts w:ascii="黑体" w:hAnsi="黑体" w:eastAsia="黑体"/>
          <w:sz w:val="32"/>
          <w:szCs w:val="32"/>
        </w:rPr>
      </w:pPr>
    </w:p>
    <w:p>
      <w:pPr>
        <w:pStyle w:val="7"/>
        <w:ind w:left="1320" w:firstLine="0" w:firstLineChars="0"/>
        <w:jc w:val="left"/>
        <w:rPr>
          <w:rFonts w:ascii="黑体" w:hAnsi="黑体" w:eastAsia="黑体"/>
          <w:sz w:val="32"/>
          <w:szCs w:val="32"/>
        </w:rPr>
      </w:pPr>
    </w:p>
    <w:p>
      <w:pPr>
        <w:pStyle w:val="7"/>
        <w:ind w:left="1320" w:firstLine="0" w:firstLineChars="0"/>
        <w:jc w:val="left"/>
        <w:rPr>
          <w:rFonts w:ascii="黑体" w:hAnsi="黑体" w:eastAsia="黑体"/>
          <w:sz w:val="32"/>
          <w:szCs w:val="32"/>
        </w:rPr>
      </w:pPr>
    </w:p>
    <w:p>
      <w:pPr>
        <w:pStyle w:val="7"/>
        <w:numPr>
          <w:ilvl w:val="0"/>
          <w:numId w:val="3"/>
        </w:numPr>
        <w:wordWrap/>
        <w:adjustRightInd/>
        <w:snapToGrid/>
        <w:spacing w:before="0" w:after="0" w:line="600" w:lineRule="exact"/>
        <w:ind w:right="0" w:firstLineChars="0"/>
        <w:jc w:val="center"/>
        <w:textAlignment w:val="auto"/>
        <w:outlineLvl w:val="9"/>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东方市国资委</w:t>
      </w:r>
      <w:r>
        <w:rPr>
          <w:rFonts w:hint="eastAsia" w:ascii="黑体" w:hAnsi="黑体" w:eastAsia="黑体"/>
          <w:sz w:val="32"/>
          <w:szCs w:val="32"/>
        </w:rPr>
        <w:t>概况</w:t>
      </w:r>
    </w:p>
    <w:p>
      <w:pPr>
        <w:pStyle w:val="7"/>
        <w:numPr>
          <w:ilvl w:val="0"/>
          <w:numId w:val="0"/>
        </w:numPr>
        <w:wordWrap/>
        <w:adjustRightInd/>
        <w:snapToGrid/>
        <w:spacing w:before="0" w:after="0" w:line="600" w:lineRule="exact"/>
        <w:ind w:leftChars="0" w:right="0"/>
        <w:jc w:val="both"/>
        <w:textAlignment w:val="auto"/>
        <w:outlineLvl w:val="9"/>
        <w:rPr>
          <w:rFonts w:ascii="仿宋_GB2312" w:hAnsi="仿宋_GB2312" w:eastAsia="仿宋_GB2312" w:cs="仿宋_GB2312"/>
          <w:sz w:val="32"/>
          <w:szCs w:val="32"/>
        </w:rPr>
      </w:pPr>
    </w:p>
    <w:p>
      <w:pPr>
        <w:pStyle w:val="7"/>
        <w:numPr>
          <w:ilvl w:val="0"/>
          <w:numId w:val="4"/>
        </w:numPr>
        <w:wordWrap/>
        <w:adjustRightInd/>
        <w:snapToGrid/>
        <w:spacing w:before="0" w:after="0" w:line="600" w:lineRule="exact"/>
        <w:ind w:right="0" w:firstLineChars="0"/>
        <w:jc w:val="left"/>
        <w:textAlignment w:val="auto"/>
        <w:outlineLvl w:val="9"/>
        <w:rPr>
          <w:rFonts w:ascii="黑体" w:hAnsi="黑体" w:eastAsia="黑体" w:cs="仿宋_GB2312"/>
          <w:sz w:val="32"/>
          <w:szCs w:val="32"/>
        </w:rPr>
      </w:pPr>
      <w:r>
        <w:rPr>
          <w:rFonts w:hint="eastAsia" w:ascii="黑体" w:hAnsi="黑体" w:eastAsia="黑体" w:cs="仿宋_GB2312"/>
          <w:sz w:val="32"/>
          <w:szCs w:val="32"/>
        </w:rPr>
        <w:t>主要职能及机构设置情况</w:t>
      </w:r>
    </w:p>
    <w:p>
      <w:pPr>
        <w:pStyle w:val="8"/>
        <w:widowControl/>
        <w:wordWrap/>
        <w:adjustRightInd/>
        <w:snapToGrid/>
        <w:spacing w:before="0" w:after="0" w:line="600" w:lineRule="exact"/>
        <w:ind w:left="0" w:right="0" w:firstLine="64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东方市政府国有资产管理监督委员会主要职能为主管东方市企业国有资产监督管理工作的正科级机构，挂靠东方市财政局。</w:t>
      </w:r>
      <w:r>
        <w:rPr>
          <w:rFonts w:hint="eastAsia" w:ascii="仿宋_GB2312" w:hAnsi="仿宋_GB2312" w:eastAsia="仿宋_GB2312" w:cs="仿宋_GB2312"/>
          <w:color w:val="000000"/>
          <w:sz w:val="32"/>
          <w:szCs w:val="32"/>
          <w:lang w:val="en-US" w:eastAsia="zh-CN"/>
        </w:rPr>
        <w:t xml:space="preserve"> </w:t>
      </w:r>
    </w:p>
    <w:p>
      <w:pPr>
        <w:pStyle w:val="8"/>
        <w:widowControl/>
        <w:wordWrap/>
        <w:adjustRightInd/>
        <w:snapToGrid/>
        <w:spacing w:before="0" w:after="0" w:line="600" w:lineRule="exact"/>
        <w:ind w:left="0" w:right="0" w:firstLine="640"/>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本单位无内设机构。</w:t>
      </w:r>
    </w:p>
    <w:p>
      <w:pPr>
        <w:wordWrap/>
        <w:adjustRightInd/>
        <w:snapToGrid/>
        <w:spacing w:before="0" w:after="0" w:line="600" w:lineRule="exact"/>
        <w:ind w:left="640" w:leftChars="305" w:right="0" w:firstLine="160" w:firstLineChars="50"/>
        <w:jc w:val="left"/>
        <w:textAlignment w:val="auto"/>
        <w:outlineLvl w:val="9"/>
        <w:rPr>
          <w:rFonts w:ascii="仿宋_GB2312" w:hAnsi="黑体" w:eastAsia="仿宋_GB2312" w:cs="仿宋_GB2312"/>
          <w:sz w:val="32"/>
          <w:szCs w:val="32"/>
        </w:rPr>
      </w:pPr>
    </w:p>
    <w:p>
      <w:pPr>
        <w:pStyle w:val="7"/>
        <w:numPr>
          <w:ilvl w:val="0"/>
          <w:numId w:val="4"/>
        </w:numPr>
        <w:wordWrap/>
        <w:adjustRightInd/>
        <w:snapToGrid/>
        <w:spacing w:before="0" w:after="0" w:line="600" w:lineRule="exact"/>
        <w:ind w:right="0" w:firstLineChars="0"/>
        <w:jc w:val="left"/>
        <w:textAlignment w:val="auto"/>
        <w:outlineLvl w:val="9"/>
        <w:rPr>
          <w:rFonts w:ascii="黑体" w:hAnsi="黑体" w:eastAsia="黑体" w:cs="仿宋_GB2312"/>
          <w:sz w:val="32"/>
          <w:szCs w:val="32"/>
        </w:rPr>
      </w:pPr>
      <w:r>
        <w:rPr>
          <w:rFonts w:hint="eastAsia" w:ascii="黑体" w:hAnsi="黑体" w:eastAsia="黑体" w:cs="仿宋_GB2312"/>
          <w:sz w:val="32"/>
          <w:szCs w:val="32"/>
        </w:rPr>
        <w:t>部门预算单位构成</w:t>
      </w:r>
    </w:p>
    <w:p>
      <w:pPr>
        <w:pStyle w:val="9"/>
        <w:ind w:firstLine="640" w:firstLineChars="200"/>
        <w:jc w:val="left"/>
        <w:rPr>
          <w:rFonts w:hint="eastAsia" w:ascii="Trebuchet MS" w:hAnsi="Trebuchet MS" w:eastAsia="仿宋_GB2312"/>
          <w:sz w:val="32"/>
          <w:szCs w:val="32"/>
          <w:lang w:eastAsia="zh-CN"/>
        </w:rPr>
      </w:pPr>
      <w:r>
        <w:rPr>
          <w:rFonts w:ascii="Trebuchet MS" w:hAnsi="Trebuchet MS" w:eastAsia="仿宋_GB2312"/>
          <w:sz w:val="32"/>
          <w:szCs w:val="32"/>
        </w:rPr>
        <w:t>纳入</w:t>
      </w:r>
      <w:r>
        <w:rPr>
          <w:rFonts w:hint="eastAsia" w:ascii="Trebuchet MS" w:hAnsi="Trebuchet MS" w:eastAsia="仿宋_GB2312"/>
          <w:sz w:val="32"/>
          <w:szCs w:val="32"/>
          <w:lang w:eastAsia="zh-CN"/>
        </w:rPr>
        <w:t>东方市国资委</w:t>
      </w:r>
      <w:r>
        <w:rPr>
          <w:rFonts w:ascii="Trebuchet MS" w:hAnsi="Trebuchet MS" w:eastAsia="仿宋_GB2312"/>
          <w:sz w:val="32"/>
          <w:szCs w:val="32"/>
        </w:rPr>
        <w:t>201</w:t>
      </w:r>
      <w:r>
        <w:rPr>
          <w:rFonts w:hint="eastAsia" w:ascii="Trebuchet MS" w:hAnsi="Trebuchet MS" w:eastAsia="仿宋_GB2312"/>
          <w:sz w:val="32"/>
          <w:szCs w:val="32"/>
          <w:lang w:val="en-US" w:eastAsia="zh-CN"/>
        </w:rPr>
        <w:t>9</w:t>
      </w:r>
      <w:r>
        <w:rPr>
          <w:rFonts w:ascii="Trebuchet MS" w:hAnsi="Trebuchet MS" w:eastAsia="仿宋_GB2312"/>
          <w:sz w:val="32"/>
          <w:szCs w:val="32"/>
        </w:rPr>
        <w:t>年部门预算编制范围预算单位仅为本部门，不含下属二级预算单位</w:t>
      </w:r>
      <w:r>
        <w:rPr>
          <w:rFonts w:hint="eastAsia" w:ascii="Trebuchet MS" w:hAnsi="Trebuchet MS" w:eastAsia="仿宋_GB2312"/>
          <w:sz w:val="32"/>
          <w:szCs w:val="32"/>
          <w:lang w:eastAsia="zh-CN"/>
        </w:rPr>
        <w:t>。</w:t>
      </w:r>
    </w:p>
    <w:p>
      <w:pPr>
        <w:pStyle w:val="4"/>
        <w:widowControl/>
        <w:wordWrap/>
        <w:adjustRightInd/>
        <w:snapToGrid/>
        <w:spacing w:before="0" w:beforeAutospacing="0" w:after="0" w:afterAutospacing="0" w:line="600" w:lineRule="exact"/>
        <w:ind w:left="0" w:right="0" w:firstLine="0"/>
        <w:jc w:val="both"/>
        <w:textAlignment w:val="auto"/>
        <w:outlineLvl w:val="9"/>
        <w:rPr>
          <w:rFonts w:hint="default" w:ascii="Trebuchet MS" w:hAnsi="Trebuchet MS" w:eastAsia="仿宋_GB2312" w:cs="Trebuchet MS"/>
          <w:b/>
          <w:bCs w:val="0"/>
          <w:color w:val="FF0000"/>
          <w:sz w:val="30"/>
          <w:szCs w:val="30"/>
          <w:lang w:val="en-US"/>
        </w:rPr>
      </w:pPr>
    </w:p>
    <w:p>
      <w:pPr>
        <w:wordWrap/>
        <w:adjustRightInd/>
        <w:snapToGrid/>
        <w:spacing w:before="0" w:after="0" w:line="600" w:lineRule="exact"/>
        <w:ind w:right="0"/>
        <w:jc w:val="left"/>
        <w:textAlignment w:val="auto"/>
        <w:outlineLvl w:val="9"/>
        <w:rPr>
          <w:rFonts w:ascii="仿宋_GB2312" w:hAnsi="黑体" w:eastAsia="仿宋_GB2312" w:cs="仿宋_GB2312"/>
          <w:sz w:val="32"/>
          <w:szCs w:val="32"/>
        </w:rPr>
      </w:pPr>
    </w:p>
    <w:p>
      <w:pPr>
        <w:wordWrap/>
        <w:adjustRightInd/>
        <w:snapToGrid/>
        <w:spacing w:before="0" w:after="0" w:line="600" w:lineRule="exact"/>
        <w:ind w:left="800" w:right="0"/>
        <w:jc w:val="center"/>
        <w:textAlignment w:val="auto"/>
        <w:outlineLvl w:val="9"/>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东方市国资委</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年部门预算表</w:t>
      </w:r>
    </w:p>
    <w:p>
      <w:pPr>
        <w:pStyle w:val="9"/>
        <w:widowControl/>
        <w:wordWrap/>
        <w:adjustRightInd/>
        <w:snapToGrid/>
        <w:spacing w:before="0" w:after="0" w:line="600" w:lineRule="exact"/>
        <w:ind w:left="2" w:right="0" w:firstLine="640" w:firstLineChars="200"/>
        <w:textAlignment w:val="auto"/>
        <w:outlineLvl w:val="9"/>
        <w:rPr>
          <w:rFonts w:hint="eastAsia" w:ascii="Trebuchet MS" w:hAnsi="Trebuchet MS" w:eastAsia="仿宋_GB2312" w:cs="仿宋_GB2312"/>
          <w:bCs/>
          <w:sz w:val="32"/>
          <w:szCs w:val="32"/>
          <w:lang w:eastAsia="zh-CN"/>
        </w:rPr>
      </w:pPr>
      <w:r>
        <w:rPr>
          <w:rFonts w:hint="eastAsia" w:ascii="Trebuchet MS" w:hAnsi="Trebuchet MS" w:eastAsia="仿宋_GB2312" w:cs="仿宋_GB2312"/>
          <w:bCs/>
          <w:sz w:val="32"/>
          <w:szCs w:val="32"/>
          <w:lang w:eastAsia="zh-CN"/>
        </w:rPr>
        <w:t>此部分内容即为部门预算公开表，详见</w:t>
      </w:r>
      <w:r>
        <w:rPr>
          <w:rFonts w:hint="eastAsia" w:ascii="Trebuchet MS" w:hAnsi="Trebuchet MS" w:eastAsia="仿宋_GB2312" w:cs="Times New Roman"/>
          <w:bCs/>
          <w:kern w:val="2"/>
          <w:sz w:val="32"/>
          <w:szCs w:val="32"/>
          <w:lang w:val="en-US" w:eastAsia="zh-CN" w:bidi="ar-SA"/>
        </w:rPr>
        <w:t>《2019年海南省东方市部门预算表》</w:t>
      </w:r>
      <w:r>
        <w:rPr>
          <w:rFonts w:ascii="宋体" w:hAnsi="宋体" w:eastAsia="宋体" w:cs="宋体"/>
          <w:sz w:val="24"/>
          <w:szCs w:val="24"/>
          <w:lang w:eastAsia="zh-CN"/>
        </w:rPr>
        <w:t xml:space="preserve"> </w:t>
      </w:r>
      <w:r>
        <w:rPr>
          <w:rFonts w:hint="eastAsia" w:ascii="Trebuchet MS" w:hAnsi="Trebuchet MS" w:eastAsia="仿宋_GB2312" w:cs="仿宋_GB2312"/>
          <w:bCs/>
          <w:sz w:val="32"/>
          <w:szCs w:val="32"/>
          <w:lang w:eastAsia="zh-CN"/>
        </w:rPr>
        <w:t>。</w:t>
      </w:r>
    </w:p>
    <w:p>
      <w:pPr>
        <w:pStyle w:val="9"/>
        <w:widowControl/>
        <w:wordWrap/>
        <w:adjustRightInd/>
        <w:snapToGrid/>
        <w:spacing w:before="0" w:after="0" w:line="600" w:lineRule="exact"/>
        <w:ind w:left="2" w:right="0" w:firstLine="640" w:firstLineChars="200"/>
        <w:textAlignment w:val="auto"/>
        <w:outlineLvl w:val="9"/>
        <w:rPr>
          <w:rFonts w:hint="eastAsia" w:ascii="Trebuchet MS" w:hAnsi="Trebuchet MS" w:eastAsia="仿宋_GB2312" w:cs="仿宋_GB2312"/>
          <w:bCs/>
          <w:sz w:val="32"/>
          <w:szCs w:val="32"/>
          <w:lang w:eastAsia="zh-CN"/>
        </w:rPr>
      </w:pPr>
    </w:p>
    <w:p>
      <w:pPr>
        <w:wordWrap/>
        <w:adjustRightInd/>
        <w:snapToGrid/>
        <w:spacing w:before="0" w:after="0" w:line="600" w:lineRule="exact"/>
        <w:ind w:left="0" w:leftChars="0" w:right="0"/>
        <w:jc w:val="center"/>
        <w:textAlignment w:val="auto"/>
        <w:outlineLvl w:val="9"/>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东方市国资委2019</w:t>
      </w:r>
      <w:r>
        <w:rPr>
          <w:rFonts w:hint="eastAsia" w:ascii="黑体" w:hAnsi="黑体" w:eastAsia="黑体"/>
          <w:sz w:val="32"/>
          <w:szCs w:val="32"/>
        </w:rPr>
        <w:t>年部门预算情况说明</w:t>
      </w:r>
    </w:p>
    <w:p>
      <w:pPr>
        <w:wordWrap/>
        <w:adjustRightInd/>
        <w:snapToGrid/>
        <w:spacing w:before="0" w:after="0" w:line="600" w:lineRule="exact"/>
        <w:ind w:left="0" w:leftChars="0" w:right="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东方市国资委</w:t>
      </w:r>
      <w:r>
        <w:rPr>
          <w:rFonts w:hint="eastAsia" w:ascii="黑体" w:hAnsi="黑体" w:eastAsia="黑体"/>
          <w:sz w:val="32"/>
          <w:szCs w:val="32"/>
          <w:lang w:val="en-US" w:eastAsia="zh-CN"/>
        </w:rPr>
        <w:t>2019</w:t>
      </w:r>
      <w:r>
        <w:rPr>
          <w:rFonts w:hint="eastAsia" w:ascii="黑体" w:hAnsi="黑体" w:eastAsia="黑体"/>
          <w:sz w:val="32"/>
          <w:szCs w:val="32"/>
        </w:rPr>
        <w:t>年财政拨款收支预算情况的总体说明</w:t>
      </w:r>
    </w:p>
    <w:p>
      <w:pPr>
        <w:wordWrap/>
        <w:adjustRightInd/>
        <w:snapToGrid/>
        <w:spacing w:before="0" w:after="0" w:line="600" w:lineRule="exact"/>
        <w:ind w:left="0" w:leftChars="0" w:right="0" w:firstLine="640" w:firstLineChars="200"/>
        <w:jc w:val="left"/>
        <w:textAlignment w:val="auto"/>
        <w:outlineLvl w:val="9"/>
        <w:rPr>
          <w:rFonts w:hint="eastAsia" w:ascii="仿宋_GB2312" w:hAnsi="黑体" w:eastAsia="仿宋_GB2312"/>
          <w:sz w:val="32"/>
          <w:szCs w:val="32"/>
        </w:rPr>
      </w:pPr>
      <w:r>
        <w:rPr>
          <w:rFonts w:hint="eastAsia" w:ascii="仿宋_GB2312" w:hAnsi="黑体" w:eastAsia="仿宋_GB2312"/>
          <w:sz w:val="32"/>
          <w:szCs w:val="32"/>
          <w:lang w:eastAsia="zh-CN"/>
        </w:rPr>
        <w:t>东方市国资委</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 xml:space="preserve"> 2,841.10</w:t>
      </w:r>
      <w:r>
        <w:rPr>
          <w:rFonts w:hint="eastAsia" w:ascii="仿宋_GB2312" w:hAnsi="黑体" w:eastAsia="仿宋_GB2312"/>
          <w:sz w:val="32"/>
          <w:szCs w:val="32"/>
          <w:lang w:eastAsia="zh-CN"/>
        </w:rPr>
        <w:t>千元</w:t>
      </w:r>
      <w:r>
        <w:rPr>
          <w:rFonts w:hint="eastAsia" w:ascii="仿宋_GB2312" w:hAnsi="黑体" w:eastAsia="仿宋_GB2312"/>
          <w:sz w:val="32"/>
          <w:szCs w:val="32"/>
        </w:rPr>
        <w:t>。其中，收入总计</w:t>
      </w:r>
      <w:r>
        <w:rPr>
          <w:rFonts w:hint="eastAsia" w:ascii="仿宋_GB2312" w:hAnsi="黑体" w:eastAsia="仿宋_GB2312" w:cs="仿宋_GB2312"/>
          <w:sz w:val="32"/>
          <w:szCs w:val="32"/>
        </w:rPr>
        <w:t xml:space="preserve"> 2,841.10</w:t>
      </w:r>
      <w:r>
        <w:rPr>
          <w:rFonts w:hint="eastAsia" w:ascii="仿宋_GB2312" w:hAnsi="黑体" w:eastAsia="仿宋_GB2312"/>
          <w:sz w:val="32"/>
          <w:szCs w:val="32"/>
          <w:lang w:eastAsia="zh-CN"/>
        </w:rPr>
        <w:t>千元</w:t>
      </w:r>
      <w:r>
        <w:rPr>
          <w:rFonts w:hint="eastAsia" w:ascii="仿宋_GB2312" w:hAnsi="黑体" w:eastAsia="仿宋_GB2312"/>
          <w:sz w:val="32"/>
          <w:szCs w:val="32"/>
        </w:rPr>
        <w:t>，包括一般公共预算本年收入</w:t>
      </w:r>
      <w:r>
        <w:rPr>
          <w:rFonts w:hint="eastAsia" w:ascii="仿宋_GB2312" w:hAnsi="黑体" w:eastAsia="仿宋_GB2312" w:cs="仿宋_GB2312"/>
          <w:sz w:val="32"/>
          <w:szCs w:val="32"/>
        </w:rPr>
        <w:t xml:space="preserve"> 2,061.10</w:t>
      </w:r>
      <w:r>
        <w:rPr>
          <w:rFonts w:hint="eastAsia" w:ascii="仿宋_GB2312" w:hAnsi="黑体" w:eastAsia="仿宋_GB2312"/>
          <w:sz w:val="32"/>
          <w:szCs w:val="32"/>
          <w:lang w:eastAsia="zh-CN"/>
        </w:rPr>
        <w:t>千元</w:t>
      </w:r>
      <w:r>
        <w:rPr>
          <w:rFonts w:hint="eastAsia" w:ascii="仿宋_GB2312" w:hAnsi="黑体" w:eastAsia="仿宋_GB2312"/>
          <w:sz w:val="32"/>
          <w:szCs w:val="32"/>
        </w:rPr>
        <w:t>、政府性基金预算本年收入</w:t>
      </w:r>
      <w:r>
        <w:rPr>
          <w:rFonts w:hint="eastAsia" w:ascii="仿宋_GB2312" w:hAnsi="黑体" w:eastAsia="仿宋_GB2312" w:cs="仿宋_GB2312"/>
          <w:sz w:val="32"/>
          <w:szCs w:val="32"/>
        </w:rPr>
        <w:t>780</w:t>
      </w:r>
      <w:r>
        <w:rPr>
          <w:rFonts w:hint="eastAsia" w:ascii="仿宋_GB2312" w:hAnsi="黑体" w:eastAsia="仿宋_GB2312"/>
          <w:sz w:val="32"/>
          <w:szCs w:val="32"/>
          <w:lang w:eastAsia="zh-CN"/>
        </w:rPr>
        <w:t>千元</w:t>
      </w:r>
      <w:r>
        <w:rPr>
          <w:rFonts w:hint="eastAsia" w:ascii="仿宋_GB2312" w:hAnsi="黑体" w:eastAsia="仿宋_GB2312"/>
          <w:sz w:val="32"/>
          <w:szCs w:val="32"/>
        </w:rPr>
        <w:t>；支出总计</w:t>
      </w:r>
      <w:r>
        <w:rPr>
          <w:rFonts w:hint="eastAsia" w:ascii="仿宋_GB2312" w:hAnsi="黑体" w:eastAsia="仿宋_GB2312" w:cs="仿宋_GB2312"/>
          <w:sz w:val="32"/>
          <w:szCs w:val="32"/>
        </w:rPr>
        <w:t>2841.1</w:t>
      </w:r>
      <w:r>
        <w:rPr>
          <w:rFonts w:hint="eastAsia" w:ascii="仿宋_GB2312" w:hAnsi="黑体" w:eastAsia="仿宋_GB2312"/>
          <w:sz w:val="32"/>
          <w:szCs w:val="32"/>
          <w:lang w:eastAsia="zh-CN"/>
        </w:rPr>
        <w:t>千元</w:t>
      </w:r>
      <w:r>
        <w:rPr>
          <w:rFonts w:hint="eastAsia" w:ascii="仿宋_GB2312" w:hAnsi="黑体" w:eastAsia="仿宋_GB2312"/>
          <w:sz w:val="32"/>
          <w:szCs w:val="32"/>
        </w:rPr>
        <w:t>，包括社会保障和就业支出</w:t>
      </w:r>
      <w:r>
        <w:rPr>
          <w:rFonts w:hint="eastAsia" w:ascii="仿宋_GB2312" w:hAnsi="黑体" w:eastAsia="仿宋_GB2312" w:cs="仿宋_GB2312"/>
          <w:sz w:val="32"/>
          <w:szCs w:val="32"/>
        </w:rPr>
        <w:t>143.5</w:t>
      </w:r>
      <w:r>
        <w:rPr>
          <w:rFonts w:hint="eastAsia" w:ascii="仿宋_GB2312" w:hAnsi="黑体" w:eastAsia="仿宋_GB2312"/>
          <w:sz w:val="32"/>
          <w:szCs w:val="32"/>
          <w:lang w:eastAsia="zh-CN"/>
        </w:rPr>
        <w:t>千元</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75.1</w:t>
      </w:r>
      <w:r>
        <w:rPr>
          <w:rFonts w:hint="eastAsia" w:ascii="仿宋_GB2312" w:hAnsi="黑体" w:eastAsia="仿宋_GB2312"/>
          <w:sz w:val="32"/>
          <w:szCs w:val="32"/>
          <w:lang w:eastAsia="zh-CN"/>
        </w:rPr>
        <w:t>千元</w:t>
      </w:r>
      <w:r>
        <w:rPr>
          <w:rFonts w:hint="eastAsia" w:ascii="仿宋_GB2312" w:hAnsi="黑体" w:eastAsia="仿宋_GB2312"/>
          <w:sz w:val="32"/>
          <w:szCs w:val="32"/>
        </w:rPr>
        <w:t>、节能环保支出</w:t>
      </w:r>
      <w:r>
        <w:rPr>
          <w:rFonts w:hint="eastAsia" w:ascii="仿宋_GB2312" w:hAnsi="黑体" w:eastAsia="仿宋_GB2312" w:cs="仿宋_GB2312"/>
          <w:sz w:val="32"/>
          <w:szCs w:val="32"/>
        </w:rPr>
        <w:t>30</w:t>
      </w:r>
      <w:r>
        <w:rPr>
          <w:rFonts w:hint="eastAsia" w:ascii="仿宋_GB2312" w:hAnsi="黑体" w:eastAsia="仿宋_GB2312"/>
          <w:sz w:val="32"/>
          <w:szCs w:val="32"/>
          <w:lang w:eastAsia="zh-CN"/>
        </w:rPr>
        <w:t>千元</w:t>
      </w:r>
      <w:r>
        <w:rPr>
          <w:rFonts w:hint="eastAsia" w:ascii="仿宋_GB2312" w:hAnsi="黑体" w:eastAsia="仿宋_GB2312"/>
          <w:sz w:val="32"/>
          <w:szCs w:val="32"/>
        </w:rPr>
        <w:t>、城乡社区支出780</w:t>
      </w:r>
      <w:r>
        <w:rPr>
          <w:rFonts w:hint="eastAsia" w:ascii="仿宋_GB2312" w:hAnsi="黑体" w:eastAsia="仿宋_GB2312"/>
          <w:sz w:val="32"/>
          <w:szCs w:val="32"/>
          <w:lang w:eastAsia="zh-CN"/>
        </w:rPr>
        <w:t>千元</w:t>
      </w:r>
      <w:r>
        <w:rPr>
          <w:rFonts w:hint="eastAsia" w:ascii="仿宋_GB2312" w:hAnsi="黑体" w:eastAsia="仿宋_GB2312"/>
          <w:sz w:val="32"/>
          <w:szCs w:val="32"/>
        </w:rPr>
        <w:t>、农林水支出</w:t>
      </w:r>
      <w:r>
        <w:rPr>
          <w:rFonts w:hint="eastAsia" w:ascii="仿宋_GB2312" w:hAnsi="黑体" w:eastAsia="仿宋_GB2312" w:cs="仿宋_GB2312"/>
          <w:sz w:val="32"/>
          <w:szCs w:val="32"/>
        </w:rPr>
        <w:t>95</w:t>
      </w:r>
      <w:r>
        <w:rPr>
          <w:rFonts w:hint="eastAsia" w:ascii="仿宋_GB2312" w:hAnsi="黑体" w:eastAsia="仿宋_GB2312"/>
          <w:sz w:val="32"/>
          <w:szCs w:val="32"/>
          <w:lang w:eastAsia="zh-CN"/>
        </w:rPr>
        <w:t>千元</w:t>
      </w:r>
      <w:r>
        <w:rPr>
          <w:rFonts w:hint="eastAsia" w:ascii="仿宋_GB2312" w:hAnsi="黑体" w:eastAsia="仿宋_GB2312"/>
          <w:sz w:val="32"/>
          <w:szCs w:val="32"/>
        </w:rPr>
        <w:t>、资源勘探信息等支出</w:t>
      </w:r>
      <w:r>
        <w:rPr>
          <w:rFonts w:hint="eastAsia" w:ascii="仿宋_GB2312" w:hAnsi="黑体" w:eastAsia="仿宋_GB2312" w:cs="仿宋_GB2312"/>
          <w:sz w:val="32"/>
          <w:szCs w:val="32"/>
        </w:rPr>
        <w:t xml:space="preserve"> 1,626.40</w:t>
      </w:r>
      <w:r>
        <w:rPr>
          <w:rFonts w:hint="eastAsia" w:ascii="仿宋_GB2312" w:hAnsi="黑体" w:eastAsia="仿宋_GB2312"/>
          <w:sz w:val="32"/>
          <w:szCs w:val="32"/>
          <w:lang w:eastAsia="zh-CN"/>
        </w:rPr>
        <w:t>千元</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91.1</w:t>
      </w:r>
      <w:r>
        <w:rPr>
          <w:rFonts w:hint="eastAsia" w:ascii="仿宋_GB2312" w:hAnsi="黑体" w:eastAsia="仿宋_GB2312"/>
          <w:sz w:val="32"/>
          <w:szCs w:val="32"/>
          <w:lang w:eastAsia="zh-CN"/>
        </w:rPr>
        <w:t>千元</w:t>
      </w:r>
      <w:r>
        <w:rPr>
          <w:rFonts w:hint="eastAsia" w:ascii="仿宋_GB2312" w:hAnsi="黑体" w:eastAsia="仿宋_GB2312"/>
          <w:sz w:val="32"/>
          <w:szCs w:val="32"/>
        </w:rPr>
        <w:t>。</w:t>
      </w:r>
    </w:p>
    <w:p>
      <w:pPr>
        <w:wordWrap/>
        <w:adjustRightInd/>
        <w:snapToGrid/>
        <w:spacing w:before="0" w:after="0" w:line="600" w:lineRule="exact"/>
        <w:ind w:left="0" w:leftChars="0" w:right="0" w:firstLine="640" w:firstLineChars="200"/>
        <w:jc w:val="left"/>
        <w:textAlignment w:val="auto"/>
        <w:outlineLvl w:val="9"/>
        <w:rPr>
          <w:rFonts w:hint="eastAsia" w:ascii="仿宋_GB2312" w:hAnsi="黑体" w:eastAsia="仿宋_GB2312"/>
          <w:sz w:val="32"/>
          <w:szCs w:val="32"/>
        </w:rPr>
      </w:pPr>
    </w:p>
    <w:p>
      <w:pPr>
        <w:wordWrap/>
        <w:adjustRightInd/>
        <w:snapToGrid/>
        <w:spacing w:before="0" w:after="0" w:line="600" w:lineRule="exact"/>
        <w:ind w:left="0" w:leftChars="0" w:right="0" w:firstLine="640"/>
        <w:jc w:val="left"/>
        <w:textAlignment w:val="auto"/>
        <w:outlineLvl w:val="9"/>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东方市国资委2019</w:t>
      </w:r>
      <w:r>
        <w:rPr>
          <w:rFonts w:hint="eastAsia" w:ascii="黑体" w:hAnsi="黑体" w:eastAsia="黑体"/>
          <w:sz w:val="32"/>
          <w:szCs w:val="32"/>
        </w:rPr>
        <w:t>年一般公共预算当年拨款情况说明</w:t>
      </w:r>
    </w:p>
    <w:p>
      <w:pPr>
        <w:wordWrap/>
        <w:adjustRightInd/>
        <w:snapToGrid/>
        <w:spacing w:before="0" w:after="0" w:line="600" w:lineRule="exact"/>
        <w:ind w:left="0" w:leftChars="0" w:right="0" w:firstLine="640"/>
        <w:jc w:val="left"/>
        <w:textAlignment w:val="auto"/>
        <w:outlineLvl w:val="9"/>
        <w:rPr>
          <w:rFonts w:ascii="楷体" w:hAnsi="楷体" w:eastAsia="楷体"/>
          <w:sz w:val="32"/>
          <w:szCs w:val="32"/>
        </w:rPr>
      </w:pPr>
      <w:r>
        <w:rPr>
          <w:rFonts w:hint="eastAsia" w:ascii="楷体" w:hAnsi="楷体" w:eastAsia="楷体"/>
          <w:sz w:val="32"/>
          <w:szCs w:val="32"/>
        </w:rPr>
        <w:t>（一）一般公共预算当年规模情况</w:t>
      </w:r>
    </w:p>
    <w:p>
      <w:pPr>
        <w:wordWrap/>
        <w:adjustRightInd/>
        <w:snapToGrid/>
        <w:spacing w:before="0" w:after="0" w:line="600" w:lineRule="exact"/>
        <w:ind w:left="0" w:leftChars="0" w:right="0" w:firstLine="640" w:firstLineChars="200"/>
        <w:textAlignment w:val="auto"/>
        <w:outlineLvl w:val="9"/>
        <w:rPr>
          <w:rFonts w:ascii="仿宋_GB2312" w:hAnsi="黑体" w:eastAsia="仿宋_GB2312"/>
          <w:sz w:val="32"/>
          <w:szCs w:val="32"/>
        </w:rPr>
      </w:pPr>
      <w:r>
        <w:rPr>
          <w:rFonts w:hint="eastAsia" w:ascii="仿宋_GB2312" w:hAnsi="黑体" w:eastAsia="仿宋_GB2312"/>
          <w:sz w:val="32"/>
          <w:szCs w:val="32"/>
          <w:lang w:eastAsia="zh-CN"/>
        </w:rPr>
        <w:t>东方市国资委</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年一般公共预算当年</w:t>
      </w:r>
      <w:r>
        <w:rPr>
          <w:rFonts w:hint="eastAsia" w:ascii="仿宋_GB2312" w:hAnsi="黑体" w:eastAsia="仿宋_GB2312"/>
          <w:sz w:val="32"/>
          <w:szCs w:val="32"/>
          <w:lang w:eastAsia="zh-CN"/>
        </w:rPr>
        <w:t>安排</w:t>
      </w:r>
      <w:r>
        <w:rPr>
          <w:rFonts w:hint="eastAsia" w:ascii="仿宋_GB2312" w:hAnsi="黑体" w:eastAsia="仿宋_GB2312" w:cs="仿宋_GB2312"/>
          <w:sz w:val="32"/>
          <w:szCs w:val="32"/>
        </w:rPr>
        <w:t xml:space="preserve"> </w:t>
      </w:r>
      <w:r>
        <w:rPr>
          <w:rFonts w:hint="eastAsia" w:ascii="仿宋_GB2312" w:hAnsi="黑体" w:eastAsia="仿宋_GB2312"/>
          <w:sz w:val="32"/>
          <w:szCs w:val="32"/>
        </w:rPr>
        <w:t>2,061.10</w:t>
      </w:r>
      <w:r>
        <w:rPr>
          <w:rFonts w:hint="eastAsia" w:ascii="仿宋_GB2312" w:hAnsi="黑体" w:eastAsia="仿宋_GB2312"/>
          <w:sz w:val="32"/>
          <w:szCs w:val="32"/>
          <w:lang w:eastAsia="zh-CN"/>
        </w:rPr>
        <w:t>千元。</w:t>
      </w:r>
    </w:p>
    <w:p>
      <w:pPr>
        <w:wordWrap/>
        <w:adjustRightInd/>
        <w:snapToGrid/>
        <w:spacing w:before="0" w:after="0" w:line="600" w:lineRule="exact"/>
        <w:ind w:left="0" w:leftChars="0" w:right="0" w:firstLine="640"/>
        <w:jc w:val="left"/>
        <w:textAlignment w:val="auto"/>
        <w:outlineLvl w:val="9"/>
        <w:rPr>
          <w:rFonts w:ascii="楷体" w:hAnsi="楷体" w:eastAsia="楷体"/>
          <w:sz w:val="32"/>
          <w:szCs w:val="32"/>
        </w:rPr>
      </w:pPr>
      <w:r>
        <w:rPr>
          <w:rFonts w:hint="eastAsia" w:ascii="楷体" w:hAnsi="楷体" w:eastAsia="楷体"/>
          <w:sz w:val="32"/>
          <w:szCs w:val="32"/>
        </w:rPr>
        <w:t>（二）一般公共预算当年拨款结构情况</w:t>
      </w:r>
    </w:p>
    <w:p>
      <w:pPr>
        <w:wordWrap/>
        <w:adjustRightInd/>
        <w:snapToGrid/>
        <w:spacing w:before="0" w:after="0" w:line="600" w:lineRule="exact"/>
        <w:ind w:left="0" w:leftChars="0" w:right="0" w:firstLine="800" w:firstLineChars="250"/>
        <w:textAlignment w:val="auto"/>
        <w:outlineLvl w:val="9"/>
        <w:rPr>
          <w:rFonts w:ascii="仿宋_GB2312" w:hAnsi="黑体" w:eastAsia="仿宋_GB2312"/>
          <w:sz w:val="32"/>
          <w:szCs w:val="32"/>
        </w:rPr>
      </w:pPr>
      <w:r>
        <w:rPr>
          <w:rFonts w:hint="eastAsia" w:ascii="仿宋_GB2312" w:hAnsi="黑体" w:eastAsia="仿宋_GB2312" w:cs="仿宋_GB2312"/>
          <w:sz w:val="32"/>
          <w:szCs w:val="32"/>
        </w:rPr>
        <w:t xml:space="preserve"> 社会保障和就业支出143.5</w:t>
      </w:r>
      <w:r>
        <w:rPr>
          <w:rFonts w:hint="eastAsia" w:ascii="仿宋_GB2312" w:hAnsi="黑体" w:eastAsia="仿宋_GB2312"/>
          <w:sz w:val="32"/>
          <w:szCs w:val="32"/>
          <w:lang w:eastAsia="zh-CN"/>
        </w:rPr>
        <w:t>千元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7.0</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75.1</w:t>
      </w:r>
      <w:r>
        <w:rPr>
          <w:rFonts w:hint="eastAsia" w:ascii="仿宋_GB2312" w:hAnsi="黑体" w:eastAsia="仿宋_GB2312"/>
          <w:sz w:val="32"/>
          <w:szCs w:val="32"/>
          <w:lang w:eastAsia="zh-CN"/>
        </w:rPr>
        <w:t>千元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3.6</w:t>
      </w:r>
      <w:r>
        <w:rPr>
          <w:rFonts w:hint="eastAsia" w:ascii="仿宋_GB2312" w:hAnsi="黑体" w:eastAsia="仿宋_GB2312"/>
          <w:sz w:val="32"/>
          <w:szCs w:val="32"/>
        </w:rPr>
        <w:t>%；节能环保</w:t>
      </w:r>
      <w:r>
        <w:rPr>
          <w:rFonts w:hint="eastAsia" w:ascii="仿宋_GB2312" w:hAnsi="黑体" w:eastAsia="仿宋_GB2312" w:cs="仿宋_GB2312"/>
          <w:sz w:val="32"/>
          <w:szCs w:val="32"/>
        </w:rPr>
        <w:t>支出30</w:t>
      </w:r>
      <w:r>
        <w:rPr>
          <w:rFonts w:hint="eastAsia" w:ascii="仿宋_GB2312" w:hAnsi="黑体" w:eastAsia="仿宋_GB2312"/>
          <w:sz w:val="32"/>
          <w:szCs w:val="32"/>
          <w:lang w:eastAsia="zh-CN"/>
        </w:rPr>
        <w:t>千元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1.5</w:t>
      </w:r>
      <w:r>
        <w:rPr>
          <w:rFonts w:hint="eastAsia" w:ascii="仿宋_GB2312" w:hAnsi="黑体" w:eastAsia="仿宋_GB2312"/>
          <w:sz w:val="32"/>
          <w:szCs w:val="32"/>
        </w:rPr>
        <w:t>%；农林水</w:t>
      </w:r>
      <w:r>
        <w:rPr>
          <w:rFonts w:hint="eastAsia" w:ascii="仿宋_GB2312" w:hAnsi="黑体" w:eastAsia="仿宋_GB2312" w:cs="仿宋_GB2312"/>
          <w:sz w:val="32"/>
          <w:szCs w:val="32"/>
        </w:rPr>
        <w:t>支出95</w:t>
      </w:r>
      <w:r>
        <w:rPr>
          <w:rFonts w:hint="eastAsia" w:ascii="仿宋_GB2312" w:hAnsi="黑体" w:eastAsia="仿宋_GB2312"/>
          <w:sz w:val="32"/>
          <w:szCs w:val="32"/>
          <w:lang w:eastAsia="zh-CN"/>
        </w:rPr>
        <w:t>千元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4.6</w:t>
      </w:r>
      <w:r>
        <w:rPr>
          <w:rFonts w:hint="eastAsia" w:ascii="仿宋_GB2312" w:hAnsi="黑体" w:eastAsia="仿宋_GB2312"/>
          <w:sz w:val="32"/>
          <w:szCs w:val="32"/>
        </w:rPr>
        <w:t>%； 资源勘探电力信息等支出</w:t>
      </w:r>
      <w:r>
        <w:rPr>
          <w:rFonts w:hint="eastAsia" w:ascii="仿宋_GB2312" w:hAnsi="黑体" w:eastAsia="仿宋_GB2312" w:cs="仿宋_GB2312"/>
          <w:sz w:val="32"/>
          <w:szCs w:val="32"/>
        </w:rPr>
        <w:t xml:space="preserve"> 1,626.40</w:t>
      </w:r>
      <w:r>
        <w:rPr>
          <w:rFonts w:hint="eastAsia" w:ascii="仿宋_GB2312" w:hAnsi="黑体" w:eastAsia="仿宋_GB2312"/>
          <w:sz w:val="32"/>
          <w:szCs w:val="32"/>
          <w:lang w:eastAsia="zh-CN"/>
        </w:rPr>
        <w:t>千元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78.9</w:t>
      </w:r>
      <w:r>
        <w:rPr>
          <w:rFonts w:hint="eastAsia" w:ascii="仿宋_GB2312" w:hAnsi="黑体" w:eastAsia="仿宋_GB2312"/>
          <w:sz w:val="32"/>
          <w:szCs w:val="32"/>
        </w:rPr>
        <w:t>%； 住房保障支出</w:t>
      </w:r>
      <w:r>
        <w:rPr>
          <w:rFonts w:hint="eastAsia" w:ascii="仿宋_GB2312" w:hAnsi="黑体" w:eastAsia="仿宋_GB2312" w:cs="仿宋_GB2312"/>
          <w:sz w:val="32"/>
          <w:szCs w:val="32"/>
        </w:rPr>
        <w:t>91.1</w:t>
      </w:r>
      <w:r>
        <w:rPr>
          <w:rFonts w:hint="eastAsia" w:ascii="仿宋_GB2312" w:hAnsi="黑体" w:eastAsia="仿宋_GB2312"/>
          <w:sz w:val="32"/>
          <w:szCs w:val="32"/>
          <w:lang w:eastAsia="zh-CN"/>
        </w:rPr>
        <w:t>千元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4.4</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wordWrap/>
        <w:snapToGrid/>
        <w:spacing w:before="0" w:after="0" w:line="600" w:lineRule="exact"/>
        <w:ind w:left="0" w:leftChars="0" w:right="0" w:firstLine="640"/>
        <w:jc w:val="left"/>
        <w:textAlignment w:val="auto"/>
        <w:outlineLvl w:val="9"/>
        <w:rPr>
          <w:rFonts w:ascii="楷体" w:hAnsi="楷体" w:eastAsia="楷体"/>
          <w:sz w:val="32"/>
          <w:szCs w:val="32"/>
        </w:rPr>
      </w:pPr>
      <w:r>
        <w:rPr>
          <w:rFonts w:hint="eastAsia" w:ascii="楷体" w:hAnsi="楷体" w:eastAsia="楷体"/>
          <w:sz w:val="32"/>
          <w:szCs w:val="32"/>
        </w:rPr>
        <w:t>（三）一般公共预算当年拨款具体使用情况</w:t>
      </w:r>
    </w:p>
    <w:p>
      <w:pPr>
        <w:wordWrap/>
        <w:snapToGrid/>
        <w:spacing w:before="0" w:after="0" w:line="600" w:lineRule="exact"/>
        <w:ind w:left="0" w:leftChars="0" w:right="0" w:firstLine="640" w:firstLineChars="200"/>
        <w:textAlignment w:val="auto"/>
        <w:outlineLvl w:val="9"/>
        <w:rPr>
          <w:rFonts w:hint="eastAsia" w:ascii="仿宋_GB2312" w:hAnsi="黑体" w:eastAsia="仿宋_GB2312"/>
          <w:sz w:val="32"/>
          <w:szCs w:val="32"/>
          <w:lang w:eastAsia="zh-CN"/>
        </w:rPr>
      </w:pPr>
      <w:r>
        <w:rPr>
          <w:rFonts w:hint="eastAsia" w:ascii="仿宋_GB2312" w:hAnsi="黑体" w:eastAsia="仿宋_GB2312" w:cs="仿宋_GB2312"/>
          <w:sz w:val="32"/>
          <w:szCs w:val="32"/>
        </w:rPr>
        <w:t>1.社会保障和就业支出（类）行政事业单位离退休（款）机关事业单位基本养老保险缴费支出（项）</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年预算数为</w:t>
      </w:r>
      <w:r>
        <w:rPr>
          <w:rFonts w:hint="eastAsia" w:ascii="仿宋_GB2312" w:hAnsi="黑体" w:eastAsia="仿宋_GB2312" w:cs="仿宋_GB2312"/>
          <w:sz w:val="32"/>
          <w:szCs w:val="32"/>
        </w:rPr>
        <w:t>143.5</w:t>
      </w:r>
      <w:r>
        <w:rPr>
          <w:rFonts w:hint="eastAsia" w:ascii="仿宋_GB2312" w:hAnsi="黑体" w:eastAsia="仿宋_GB2312"/>
          <w:sz w:val="32"/>
          <w:szCs w:val="32"/>
          <w:lang w:eastAsia="zh-CN"/>
        </w:rPr>
        <w:t>千元。</w:t>
      </w:r>
    </w:p>
    <w:p>
      <w:pPr>
        <w:wordWrap/>
        <w:snapToGrid/>
        <w:spacing w:before="0" w:after="0" w:line="600" w:lineRule="exact"/>
        <w:ind w:left="0" w:leftChars="0" w:right="0" w:firstLine="640" w:firstLineChars="200"/>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卫生健康支出（类）行政事业单位医疗（款）行政单位医疗（项）</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年预算数为</w:t>
      </w:r>
      <w:r>
        <w:rPr>
          <w:rFonts w:hint="eastAsia" w:ascii="仿宋_GB2312" w:hAnsi="黑体" w:eastAsia="仿宋_GB2312" w:cs="仿宋_GB2312"/>
          <w:sz w:val="32"/>
          <w:szCs w:val="32"/>
        </w:rPr>
        <w:t>29.9</w:t>
      </w:r>
      <w:r>
        <w:rPr>
          <w:rFonts w:hint="eastAsia" w:ascii="仿宋_GB2312" w:hAnsi="黑体" w:eastAsia="仿宋_GB2312"/>
          <w:sz w:val="32"/>
          <w:szCs w:val="32"/>
          <w:lang w:eastAsia="zh-CN"/>
        </w:rPr>
        <w:t>千元。</w:t>
      </w:r>
    </w:p>
    <w:p>
      <w:pPr>
        <w:wordWrap/>
        <w:snapToGrid/>
        <w:spacing w:before="0" w:after="0" w:line="600" w:lineRule="exact"/>
        <w:ind w:left="0" w:leftChars="0" w:right="0" w:firstLine="640" w:firstLineChars="200"/>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卫生健康支出（类）行政事业单位医疗（款）公务员医疗补助（项）</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年预算数为</w:t>
      </w:r>
      <w:r>
        <w:rPr>
          <w:rFonts w:hint="eastAsia" w:ascii="仿宋_GB2312" w:hAnsi="黑体" w:eastAsia="仿宋_GB2312" w:cs="仿宋_GB2312"/>
          <w:sz w:val="32"/>
          <w:szCs w:val="32"/>
        </w:rPr>
        <w:t>45.2</w:t>
      </w:r>
      <w:r>
        <w:rPr>
          <w:rFonts w:hint="eastAsia" w:ascii="仿宋_GB2312" w:hAnsi="黑体" w:eastAsia="仿宋_GB2312"/>
          <w:sz w:val="32"/>
          <w:szCs w:val="32"/>
          <w:lang w:eastAsia="zh-CN"/>
        </w:rPr>
        <w:t>千元。</w:t>
      </w:r>
    </w:p>
    <w:p>
      <w:pPr>
        <w:wordWrap/>
        <w:snapToGrid/>
        <w:spacing w:before="0" w:after="0" w:line="600" w:lineRule="exact"/>
        <w:ind w:left="0" w:leftChars="0" w:right="0" w:firstLine="640" w:firstLineChars="200"/>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rPr>
        <w:t>节能环保支出（类）环境保护管理事务（款）其他环境保护管理事务支出（项）</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年预算数为</w:t>
      </w:r>
      <w:r>
        <w:rPr>
          <w:rFonts w:hint="eastAsia" w:ascii="仿宋_GB2312" w:hAnsi="黑体" w:eastAsia="仿宋_GB2312" w:cs="仿宋_GB2312"/>
          <w:sz w:val="32"/>
          <w:szCs w:val="32"/>
        </w:rPr>
        <w:t>30</w:t>
      </w:r>
      <w:r>
        <w:rPr>
          <w:rFonts w:hint="eastAsia" w:ascii="仿宋_GB2312" w:hAnsi="黑体" w:eastAsia="仿宋_GB2312"/>
          <w:sz w:val="32"/>
          <w:szCs w:val="32"/>
          <w:lang w:eastAsia="zh-CN"/>
        </w:rPr>
        <w:t>千元。</w:t>
      </w:r>
    </w:p>
    <w:p>
      <w:pPr>
        <w:wordWrap/>
        <w:snapToGrid/>
        <w:spacing w:before="0" w:after="0" w:line="600" w:lineRule="exact"/>
        <w:ind w:left="0" w:leftChars="0" w:right="0" w:firstLine="640" w:firstLineChars="200"/>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rPr>
        <w:t>农林水支出（类）农业（款）其他农业支出（项）</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年预算数为</w:t>
      </w:r>
      <w:r>
        <w:rPr>
          <w:rFonts w:hint="eastAsia" w:ascii="仿宋_GB2312" w:hAnsi="黑体" w:eastAsia="仿宋_GB2312" w:cs="仿宋_GB2312"/>
          <w:sz w:val="32"/>
          <w:szCs w:val="32"/>
        </w:rPr>
        <w:t>95</w:t>
      </w:r>
      <w:r>
        <w:rPr>
          <w:rFonts w:hint="eastAsia" w:ascii="仿宋_GB2312" w:hAnsi="黑体" w:eastAsia="仿宋_GB2312"/>
          <w:sz w:val="32"/>
          <w:szCs w:val="32"/>
          <w:lang w:eastAsia="zh-CN"/>
        </w:rPr>
        <w:t>千元。</w:t>
      </w:r>
    </w:p>
    <w:p>
      <w:pPr>
        <w:wordWrap/>
        <w:snapToGrid/>
        <w:spacing w:before="0" w:after="0" w:line="600" w:lineRule="exact"/>
        <w:ind w:left="0" w:leftChars="0" w:right="0" w:firstLine="640" w:firstLineChars="200"/>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cs="仿宋_GB2312"/>
          <w:sz w:val="32"/>
          <w:szCs w:val="32"/>
        </w:rPr>
        <w:t>资源勘探电力信息等支出（类）国有资产监管（款）行政运行（项）</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年预算数为</w:t>
      </w:r>
      <w:r>
        <w:rPr>
          <w:rFonts w:hint="eastAsia" w:ascii="仿宋_GB2312" w:hAnsi="黑体" w:eastAsia="仿宋_GB2312" w:cs="仿宋_GB2312"/>
          <w:sz w:val="32"/>
          <w:szCs w:val="32"/>
        </w:rPr>
        <w:t>676.4</w:t>
      </w:r>
      <w:r>
        <w:rPr>
          <w:rFonts w:hint="eastAsia" w:ascii="仿宋_GB2312" w:hAnsi="黑体" w:eastAsia="仿宋_GB2312"/>
          <w:sz w:val="32"/>
          <w:szCs w:val="32"/>
          <w:lang w:eastAsia="zh-CN"/>
        </w:rPr>
        <w:t>千元。</w:t>
      </w:r>
    </w:p>
    <w:p>
      <w:pPr>
        <w:wordWrap/>
        <w:snapToGrid/>
        <w:spacing w:before="0" w:after="0" w:line="600" w:lineRule="exact"/>
        <w:ind w:left="0" w:leftChars="0" w:right="0" w:firstLine="640" w:firstLineChars="200"/>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7.</w:t>
      </w:r>
      <w:r>
        <w:rPr>
          <w:rFonts w:hint="eastAsia" w:ascii="仿宋_GB2312" w:hAnsi="黑体" w:eastAsia="仿宋_GB2312" w:cs="仿宋_GB2312"/>
          <w:sz w:val="32"/>
          <w:szCs w:val="32"/>
        </w:rPr>
        <w:t>资源勘探电力信息等支出（类）国有资产监管（款）其他国有资产监管支出（项）</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年预算数为</w:t>
      </w:r>
      <w:r>
        <w:rPr>
          <w:rFonts w:hint="eastAsia" w:ascii="仿宋_GB2312" w:hAnsi="黑体" w:eastAsia="仿宋_GB2312" w:cs="仿宋_GB2312"/>
          <w:sz w:val="32"/>
          <w:szCs w:val="32"/>
        </w:rPr>
        <w:t>950</w:t>
      </w:r>
      <w:r>
        <w:rPr>
          <w:rFonts w:hint="eastAsia" w:ascii="仿宋_GB2312" w:hAnsi="黑体" w:eastAsia="仿宋_GB2312"/>
          <w:sz w:val="32"/>
          <w:szCs w:val="32"/>
          <w:lang w:eastAsia="zh-CN"/>
        </w:rPr>
        <w:t>千元。</w:t>
      </w:r>
    </w:p>
    <w:p>
      <w:pPr>
        <w:wordWrap/>
        <w:snapToGrid/>
        <w:spacing w:before="0" w:after="0" w:line="600" w:lineRule="exact"/>
        <w:ind w:left="0" w:leftChars="0" w:right="0" w:firstLine="640" w:firstLineChars="200"/>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8.</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年预算数为</w:t>
      </w:r>
      <w:r>
        <w:rPr>
          <w:rFonts w:hint="eastAsia" w:ascii="仿宋_GB2312" w:hAnsi="黑体" w:eastAsia="仿宋_GB2312" w:cs="仿宋_GB2312"/>
          <w:sz w:val="32"/>
          <w:szCs w:val="32"/>
        </w:rPr>
        <w:t>91.1</w:t>
      </w:r>
      <w:r>
        <w:rPr>
          <w:rFonts w:hint="eastAsia" w:ascii="仿宋_GB2312" w:hAnsi="黑体" w:eastAsia="仿宋_GB2312"/>
          <w:sz w:val="32"/>
          <w:szCs w:val="32"/>
          <w:lang w:eastAsia="zh-CN"/>
        </w:rPr>
        <w:t>千元。</w:t>
      </w:r>
    </w:p>
    <w:p>
      <w:pPr>
        <w:wordWrap/>
        <w:snapToGrid/>
        <w:spacing w:before="0" w:after="0" w:line="600" w:lineRule="exact"/>
        <w:ind w:left="0" w:leftChars="0" w:right="0" w:firstLine="640" w:firstLineChars="200"/>
        <w:textAlignment w:val="auto"/>
        <w:outlineLvl w:val="9"/>
        <w:rPr>
          <w:rFonts w:hint="eastAsia" w:ascii="仿宋_GB2312" w:hAnsi="黑体" w:eastAsia="仿宋_GB2312"/>
          <w:sz w:val="32"/>
          <w:szCs w:val="32"/>
          <w:lang w:eastAsia="zh-CN"/>
        </w:rPr>
      </w:pPr>
    </w:p>
    <w:p>
      <w:pPr>
        <w:wordWrap/>
        <w:snapToGrid/>
        <w:spacing w:before="0" w:after="0" w:line="600" w:lineRule="exact"/>
        <w:ind w:left="0" w:leftChars="0" w:right="0" w:firstLine="640" w:firstLineChars="200"/>
        <w:textAlignment w:val="auto"/>
        <w:outlineLvl w:val="9"/>
        <w:rPr>
          <w:rFonts w:hint="eastAsia" w:ascii="仿宋_GB2312" w:hAnsi="黑体" w:eastAsia="仿宋_GB2312" w:cs="仿宋_GB2312"/>
          <w:sz w:val="32"/>
          <w:szCs w:val="32"/>
        </w:rPr>
      </w:pPr>
    </w:p>
    <w:p>
      <w:pPr>
        <w:wordWrap/>
        <w:snapToGrid/>
        <w:spacing w:before="0" w:after="0" w:line="600" w:lineRule="exact"/>
        <w:ind w:left="0" w:leftChars="0" w:right="0" w:firstLine="640"/>
        <w:textAlignment w:val="auto"/>
        <w:outlineLvl w:val="9"/>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东方市国资委2019</w:t>
      </w:r>
      <w:r>
        <w:rPr>
          <w:rFonts w:hint="eastAsia" w:ascii="黑体" w:hAnsi="黑体" w:eastAsia="黑体"/>
          <w:sz w:val="32"/>
          <w:szCs w:val="32"/>
        </w:rPr>
        <w:t>年一般公共预算基本支出情况说明</w:t>
      </w:r>
    </w:p>
    <w:p>
      <w:pPr>
        <w:wordWrap/>
        <w:snapToGrid/>
        <w:spacing w:before="0" w:after="0" w:line="600" w:lineRule="exact"/>
        <w:ind w:left="0" w:leftChars="0" w:right="0" w:firstLine="640" w:firstLineChars="200"/>
        <w:textAlignment w:val="auto"/>
        <w:outlineLvl w:val="9"/>
        <w:rPr>
          <w:rFonts w:ascii="仿宋_GB2312" w:hAnsi="黑体" w:eastAsia="仿宋_GB2312"/>
          <w:sz w:val="32"/>
          <w:szCs w:val="32"/>
        </w:rPr>
      </w:pPr>
      <w:r>
        <w:rPr>
          <w:rFonts w:hint="eastAsia" w:ascii="仿宋_GB2312" w:hAnsi="黑体" w:eastAsia="仿宋_GB2312"/>
          <w:sz w:val="32"/>
          <w:szCs w:val="32"/>
          <w:lang w:eastAsia="zh-CN"/>
        </w:rPr>
        <w:t>东方市国资委</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986.1</w:t>
      </w:r>
      <w:r>
        <w:rPr>
          <w:rFonts w:hint="eastAsia" w:ascii="仿宋_GB2312" w:hAnsi="黑体" w:eastAsia="仿宋_GB2312"/>
          <w:sz w:val="32"/>
          <w:szCs w:val="32"/>
          <w:lang w:eastAsia="zh-CN"/>
        </w:rPr>
        <w:t>千元</w:t>
      </w:r>
      <w:r>
        <w:rPr>
          <w:rFonts w:hint="eastAsia" w:ascii="仿宋_GB2312" w:hAnsi="黑体" w:eastAsia="仿宋_GB2312"/>
          <w:sz w:val="32"/>
          <w:szCs w:val="32"/>
        </w:rPr>
        <w:t>，其中：</w:t>
      </w:r>
    </w:p>
    <w:p>
      <w:pPr>
        <w:wordWrap/>
        <w:snapToGrid/>
        <w:spacing w:before="0" w:after="0" w:line="600" w:lineRule="exact"/>
        <w:ind w:left="0" w:leftChars="0" w:right="0" w:firstLine="640" w:firstLineChars="200"/>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894.3</w:t>
      </w:r>
      <w:r>
        <w:rPr>
          <w:rFonts w:hint="eastAsia" w:ascii="仿宋_GB2312" w:hAnsi="黑体" w:eastAsia="仿宋_GB2312"/>
          <w:sz w:val="32"/>
          <w:szCs w:val="32"/>
          <w:lang w:eastAsia="zh-CN"/>
        </w:rPr>
        <w:t>千元</w:t>
      </w:r>
      <w:r>
        <w:rPr>
          <w:rFonts w:hint="eastAsia" w:ascii="仿宋_GB2312" w:hAnsi="黑体" w:eastAsia="仿宋_GB2312"/>
          <w:sz w:val="32"/>
          <w:szCs w:val="32"/>
        </w:rPr>
        <w:t>，主要包括：</w:t>
      </w:r>
      <w:r>
        <w:rPr>
          <w:rFonts w:ascii="Trebuchet MS" w:hAnsi="Trebuchet MS" w:eastAsia="仿宋_GB2312"/>
          <w:sz w:val="32"/>
          <w:szCs w:val="32"/>
        </w:rPr>
        <w:t>基本工资、津贴补贴、</w:t>
      </w:r>
      <w:r>
        <w:rPr>
          <w:rFonts w:hint="eastAsia" w:ascii="Trebuchet MS" w:hAnsi="Trebuchet MS" w:eastAsia="仿宋_GB2312"/>
          <w:sz w:val="32"/>
          <w:szCs w:val="32"/>
        </w:rPr>
        <w:t>机关事业单位基本养老保险缴费</w:t>
      </w:r>
      <w:r>
        <w:rPr>
          <w:rFonts w:ascii="Trebuchet MS" w:hAnsi="Trebuchet MS" w:eastAsia="仿宋_GB2312"/>
          <w:sz w:val="32"/>
          <w:szCs w:val="32"/>
        </w:rPr>
        <w:t>、</w:t>
      </w:r>
      <w:r>
        <w:rPr>
          <w:rFonts w:hint="eastAsia" w:ascii="Trebuchet MS" w:hAnsi="Trebuchet MS" w:eastAsia="仿宋_GB2312"/>
          <w:sz w:val="32"/>
          <w:szCs w:val="32"/>
        </w:rPr>
        <w:t>城镇职工基本医疗保险缴费</w:t>
      </w:r>
      <w:r>
        <w:rPr>
          <w:rFonts w:hint="eastAsia" w:ascii="Trebuchet MS" w:hAnsi="Trebuchet MS" w:eastAsia="仿宋_GB2312"/>
          <w:sz w:val="32"/>
          <w:szCs w:val="32"/>
          <w:lang w:eastAsia="zh-CN"/>
        </w:rPr>
        <w:t>、公务员医疗补助缴费、其他社会保障缴费、住房公积金、其他工资福利支出</w:t>
      </w:r>
      <w:r>
        <w:rPr>
          <w:rFonts w:hint="eastAsia" w:ascii="仿宋_GB2312" w:hAnsi="黑体" w:eastAsia="仿宋_GB2312"/>
          <w:sz w:val="32"/>
          <w:szCs w:val="32"/>
          <w:lang w:eastAsia="zh-CN"/>
        </w:rPr>
        <w:t>。</w:t>
      </w:r>
    </w:p>
    <w:p>
      <w:pPr>
        <w:wordWrap/>
        <w:snapToGrid/>
        <w:spacing w:before="0" w:after="0" w:line="600" w:lineRule="exact"/>
        <w:ind w:left="0" w:leftChars="0" w:right="0" w:firstLine="640" w:firstLineChars="200"/>
        <w:textAlignment w:val="auto"/>
        <w:outlineLvl w:val="9"/>
        <w:rPr>
          <w:rFonts w:hint="eastAsia"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91.8</w:t>
      </w:r>
      <w:r>
        <w:rPr>
          <w:rFonts w:hint="eastAsia" w:ascii="仿宋_GB2312" w:hAnsi="黑体" w:eastAsia="仿宋_GB2312"/>
          <w:sz w:val="32"/>
          <w:szCs w:val="32"/>
          <w:lang w:eastAsia="zh-CN"/>
        </w:rPr>
        <w:t>千元</w:t>
      </w:r>
      <w:r>
        <w:rPr>
          <w:rFonts w:hint="eastAsia" w:ascii="仿宋_GB2312" w:hAnsi="黑体" w:eastAsia="仿宋_GB2312"/>
          <w:sz w:val="32"/>
          <w:szCs w:val="32"/>
        </w:rPr>
        <w:t>，主要包括：办公费、</w:t>
      </w:r>
      <w:r>
        <w:rPr>
          <w:rFonts w:hint="eastAsia" w:ascii="仿宋_GB2312" w:hAnsi="黑体" w:eastAsia="仿宋_GB2312"/>
          <w:sz w:val="32"/>
          <w:szCs w:val="32"/>
          <w:lang w:eastAsia="zh-CN"/>
        </w:rPr>
        <w:t>邮电费、</w:t>
      </w:r>
      <w:r>
        <w:rPr>
          <w:rFonts w:hint="eastAsia" w:ascii="仿宋_GB2312" w:hAnsi="黑体" w:eastAsia="仿宋_GB2312"/>
          <w:sz w:val="32"/>
          <w:szCs w:val="32"/>
        </w:rPr>
        <w:t>公务用车运行维护费</w:t>
      </w:r>
      <w:r>
        <w:rPr>
          <w:rFonts w:hint="eastAsia" w:ascii="仿宋_GB2312" w:hAnsi="黑体" w:eastAsia="仿宋_GB2312"/>
          <w:sz w:val="32"/>
          <w:szCs w:val="32"/>
          <w:lang w:eastAsia="zh-CN"/>
        </w:rPr>
        <w:t>、</w:t>
      </w:r>
      <w:r>
        <w:rPr>
          <w:rFonts w:hint="eastAsia" w:ascii="仿宋_GB2312" w:hAnsi="黑体" w:eastAsia="仿宋_GB2312"/>
          <w:sz w:val="32"/>
          <w:szCs w:val="32"/>
        </w:rPr>
        <w:t>其他交通费用。</w:t>
      </w:r>
    </w:p>
    <w:p>
      <w:pPr>
        <w:wordWrap/>
        <w:snapToGrid/>
        <w:spacing w:before="0" w:after="0" w:line="600" w:lineRule="exact"/>
        <w:ind w:left="0" w:leftChars="0" w:right="0" w:firstLine="640" w:firstLineChars="200"/>
        <w:textAlignment w:val="auto"/>
        <w:outlineLvl w:val="9"/>
        <w:rPr>
          <w:rFonts w:hint="eastAsia" w:ascii="仿宋_GB2312" w:hAnsi="黑体" w:eastAsia="仿宋_GB2312"/>
          <w:sz w:val="32"/>
          <w:szCs w:val="32"/>
        </w:rPr>
      </w:pPr>
    </w:p>
    <w:p>
      <w:pPr>
        <w:wordWrap/>
        <w:snapToGrid/>
        <w:spacing w:before="0" w:after="0" w:line="600" w:lineRule="exact"/>
        <w:ind w:left="0" w:leftChars="0" w:right="0" w:firstLine="640" w:firstLineChars="200"/>
        <w:textAlignment w:val="auto"/>
        <w:outlineLvl w:val="9"/>
        <w:rPr>
          <w:rFonts w:hint="eastAsia" w:ascii="仿宋_GB2312" w:hAnsi="黑体" w:eastAsia="仿宋_GB2312"/>
          <w:sz w:val="32"/>
          <w:szCs w:val="32"/>
        </w:rPr>
      </w:pPr>
    </w:p>
    <w:p>
      <w:pPr>
        <w:wordWrap/>
        <w:snapToGrid/>
        <w:spacing w:before="0" w:after="0" w:line="600" w:lineRule="exact"/>
        <w:ind w:left="0" w:leftChars="0" w:right="0" w:firstLine="640" w:firstLineChars="200"/>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东方市国资委</w:t>
      </w:r>
      <w:r>
        <w:rPr>
          <w:rFonts w:hint="eastAsia" w:ascii="仿宋_GB2312" w:hAnsi="黑体" w:eastAsia="仿宋_GB2312"/>
          <w:sz w:val="32"/>
          <w:szCs w:val="32"/>
          <w:lang w:val="en-US" w:eastAsia="zh-CN"/>
        </w:rPr>
        <w:t>2019</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wordWrap/>
        <w:snapToGrid/>
        <w:spacing w:before="0" w:after="0" w:line="600" w:lineRule="exact"/>
        <w:ind w:left="0" w:leftChars="0" w:right="0" w:firstLine="640" w:firstLineChars="200"/>
        <w:textAlignment w:val="auto"/>
        <w:outlineLvl w:val="9"/>
        <w:rPr>
          <w:rFonts w:hint="eastAsia" w:ascii="仿宋_GB2312" w:hAnsi="黑体" w:eastAsia="仿宋_GB2312"/>
          <w:sz w:val="32"/>
          <w:szCs w:val="32"/>
        </w:rPr>
      </w:pPr>
      <w:r>
        <w:rPr>
          <w:rFonts w:hint="eastAsia" w:ascii="仿宋_GB2312" w:hAnsi="黑体" w:eastAsia="仿宋_GB2312"/>
          <w:sz w:val="32"/>
          <w:szCs w:val="32"/>
          <w:lang w:eastAsia="zh-CN"/>
        </w:rPr>
        <w:t>东方市国资委</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年“三公”经费预算数为</w:t>
      </w:r>
      <w:r>
        <w:rPr>
          <w:rFonts w:hint="eastAsia" w:ascii="仿宋_GB2312" w:hAnsi="黑体" w:eastAsia="仿宋_GB2312" w:cs="仿宋_GB2312"/>
          <w:sz w:val="32"/>
          <w:szCs w:val="32"/>
        </w:rPr>
        <w:t>79.3</w:t>
      </w:r>
      <w:r>
        <w:rPr>
          <w:rFonts w:hint="eastAsia" w:ascii="仿宋_GB2312" w:hAnsi="黑体" w:eastAsia="仿宋_GB2312"/>
          <w:sz w:val="32"/>
          <w:szCs w:val="32"/>
          <w:lang w:eastAsia="zh-CN"/>
        </w:rPr>
        <w:t>千元</w:t>
      </w:r>
      <w:r>
        <w:rPr>
          <w:rFonts w:hint="eastAsia" w:ascii="仿宋_GB2312" w:hAnsi="黑体" w:eastAsia="仿宋_GB2312"/>
          <w:sz w:val="32"/>
          <w:szCs w:val="32"/>
        </w:rPr>
        <w:t>，其中：</w:t>
      </w:r>
    </w:p>
    <w:p>
      <w:pPr>
        <w:wordWrap/>
        <w:snapToGrid/>
        <w:spacing w:before="0" w:after="0" w:line="600" w:lineRule="exact"/>
        <w:ind w:left="0" w:leftChars="0" w:right="0" w:firstLine="640" w:firstLineChars="200"/>
        <w:textAlignment w:val="auto"/>
        <w:outlineLvl w:val="9"/>
        <w:rPr>
          <w:rFonts w:ascii="Times New Roman" w:hAnsi="Times New Roman" w:eastAsia="仿宋_GB2312" w:cs="Times New Roman"/>
          <w:sz w:val="32"/>
          <w:shd w:val="clear" w:color="auto" w:fill="FFFFFF"/>
        </w:rPr>
      </w:pPr>
      <w:r>
        <w:rPr>
          <w:rFonts w:hint="eastAsia" w:ascii="Trebuchet MS" w:hAnsi="Trebuchet MS" w:eastAsia="仿宋_GB2312" w:cs="Times New Roman"/>
          <w:b w:val="0"/>
          <w:i w:val="0"/>
          <w:color w:val="auto"/>
          <w:kern w:val="0"/>
          <w:sz w:val="32"/>
          <w:szCs w:val="32"/>
          <w:shd w:val="clear" w:color="auto" w:fill="FFFFFF"/>
          <w:lang w:val="en-US" w:eastAsia="zh-CN" w:bidi="ar-SA"/>
        </w:rPr>
        <w:t>因公出国（境）经费，2019年本部门（单位）</w:t>
      </w:r>
      <w:r>
        <w:rPr>
          <w:rFonts w:hint="eastAsia" w:ascii="Trebuchet MS" w:hAnsi="Trebuchet MS" w:eastAsia="仿宋_GB2312" w:cs="仿宋_GB2312"/>
          <w:b w:val="0"/>
          <w:i w:val="0"/>
          <w:color w:val="auto"/>
          <w:kern w:val="0"/>
          <w:sz w:val="32"/>
          <w:szCs w:val="32"/>
          <w:lang w:val="en-US" w:eastAsia="zh-CN" w:bidi="ar-SA"/>
        </w:rPr>
        <w:t>年初无此项经费预算。</w:t>
      </w:r>
    </w:p>
    <w:p>
      <w:pPr>
        <w:wordWrap/>
        <w:snapToGrid/>
        <w:spacing w:before="0" w:after="0" w:line="600" w:lineRule="exact"/>
        <w:ind w:left="0" w:leftChars="0" w:right="0" w:firstLine="640" w:firstLineChars="200"/>
        <w:textAlignment w:val="auto"/>
        <w:outlineLvl w:val="9"/>
        <w:rPr>
          <w:rFonts w:hint="eastAsia" w:ascii="仿宋_GB2312" w:hAnsi="黑体" w:eastAsia="仿宋_GB2312" w:cs="仿宋_GB2312"/>
          <w:sz w:val="32"/>
          <w:szCs w:val="32"/>
          <w:lang w:val="en-US" w:eastAsia="zh-CN"/>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49.3</w:t>
      </w:r>
      <w:r>
        <w:rPr>
          <w:rFonts w:hint="eastAsia" w:ascii="仿宋_GB2312" w:hAnsi="黑体" w:eastAsia="仿宋_GB2312"/>
          <w:sz w:val="32"/>
          <w:szCs w:val="32"/>
          <w:lang w:eastAsia="zh-CN"/>
        </w:rPr>
        <w:t>千元</w:t>
      </w:r>
      <w:r>
        <w:rPr>
          <w:rFonts w:hint="eastAsia" w:ascii="仿宋_GB2312" w:hAnsi="黑体" w:eastAsia="仿宋_GB2312"/>
          <w:sz w:val="32"/>
          <w:szCs w:val="32"/>
        </w:rPr>
        <w:t>（其中，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lang w:eastAsia="zh-CN"/>
        </w:rPr>
        <w:t>千元</w:t>
      </w:r>
      <w:r>
        <w:rPr>
          <w:rFonts w:hint="eastAsia" w:ascii="Times New Roman" w:hAnsi="Times New Roman" w:eastAsia="仿宋_GB2312" w:cs="Times New Roman"/>
          <w:sz w:val="32"/>
          <w:shd w:val="clear" w:color="auto" w:fill="FFFFFF"/>
        </w:rPr>
        <w:t>，公务用车运行维护费</w:t>
      </w:r>
      <w:r>
        <w:rPr>
          <w:rFonts w:hint="eastAsia" w:ascii="仿宋_GB2312" w:hAnsi="黑体" w:eastAsia="仿宋_GB2312" w:cs="仿宋_GB2312"/>
          <w:sz w:val="32"/>
          <w:szCs w:val="32"/>
        </w:rPr>
        <w:t>49.3</w:t>
      </w:r>
      <w:r>
        <w:rPr>
          <w:rFonts w:hint="eastAsia" w:ascii="仿宋_GB2312" w:hAnsi="黑体" w:eastAsia="仿宋_GB2312"/>
          <w:sz w:val="32"/>
          <w:szCs w:val="32"/>
          <w:lang w:eastAsia="zh-CN"/>
        </w:rPr>
        <w:t>千元</w:t>
      </w:r>
      <w:r>
        <w:rPr>
          <w:rFonts w:hint="eastAsia" w:ascii="仿宋_GB2312" w:hAnsi="黑体" w:eastAsia="仿宋_GB2312"/>
          <w:sz w:val="32"/>
          <w:szCs w:val="32"/>
        </w:rPr>
        <w:t>）</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黑体" w:eastAsia="仿宋_GB2312" w:cs="仿宋_GB2312"/>
          <w:sz w:val="32"/>
          <w:szCs w:val="32"/>
          <w:lang w:val="en-US" w:eastAsia="zh-CN"/>
        </w:rPr>
        <w:t>公务用车购置及运行费持平的主要原因:继续严格公务车辆使用审批和定点进行日常维修、加强使用管理，控制公务车辆运行费用支出。</w:t>
      </w:r>
    </w:p>
    <w:p>
      <w:pPr>
        <w:wordWrap/>
        <w:snapToGrid/>
        <w:spacing w:before="0" w:after="0" w:line="600" w:lineRule="exact"/>
        <w:ind w:left="0" w:leftChars="0" w:right="0" w:firstLine="640" w:firstLineChars="200"/>
        <w:textAlignment w:val="auto"/>
        <w:outlineLvl w:val="9"/>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公务接待费30千元，较上年预算下降16.0%。下降的主要原因包括：继续严格贯彻落实中央、市委市政府厉行节约的规定，加强管理，严格控制公务接待规模和标准。</w:t>
      </w:r>
    </w:p>
    <w:p>
      <w:pPr>
        <w:wordWrap/>
        <w:snapToGrid/>
        <w:spacing w:before="0" w:after="0" w:line="600" w:lineRule="exact"/>
        <w:ind w:left="0" w:leftChars="0" w:right="0" w:firstLine="640" w:firstLineChars="200"/>
        <w:textAlignment w:val="auto"/>
        <w:outlineLvl w:val="9"/>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公务接待费计划主要用于：上级主管部门、外市县业务对口部门、与我局业务相关的研究机构、市内相关部门项目调研、考察、交流等接待任务。</w:t>
      </w:r>
    </w:p>
    <w:p>
      <w:pPr>
        <w:wordWrap/>
        <w:snapToGrid/>
        <w:spacing w:before="0" w:after="0" w:line="600" w:lineRule="exact"/>
        <w:ind w:right="0"/>
        <w:textAlignment w:val="auto"/>
        <w:outlineLvl w:val="9"/>
        <w:rPr>
          <w:rFonts w:hint="eastAsia" w:ascii="黑体" w:hAnsi="黑体" w:eastAsia="黑体" w:cs="Times New Roman"/>
          <w:sz w:val="32"/>
          <w:shd w:val="clear" w:color="auto" w:fill="FFFFFF"/>
        </w:rPr>
      </w:pPr>
    </w:p>
    <w:p>
      <w:pPr>
        <w:wordWrap/>
        <w:snapToGrid/>
        <w:spacing w:before="0" w:after="0" w:line="600" w:lineRule="exact"/>
        <w:ind w:left="0" w:leftChars="0" w:right="0" w:firstLine="640" w:firstLineChars="200"/>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val="en-US" w:eastAsia="zh-CN"/>
        </w:rPr>
        <w:t>东方市国资委2019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wordWrap/>
        <w:snapToGrid/>
        <w:spacing w:before="0" w:after="0" w:line="600" w:lineRule="exact"/>
        <w:ind w:left="0" w:leftChars="0" w:right="0" w:firstLine="640"/>
        <w:jc w:val="left"/>
        <w:textAlignment w:val="auto"/>
        <w:outlineLvl w:val="9"/>
        <w:rPr>
          <w:rFonts w:ascii="楷体" w:hAnsi="楷体" w:eastAsia="楷体"/>
          <w:sz w:val="32"/>
          <w:szCs w:val="32"/>
        </w:rPr>
      </w:pPr>
      <w:r>
        <w:rPr>
          <w:rFonts w:hint="eastAsia" w:ascii="楷体" w:hAnsi="楷体" w:eastAsia="楷体"/>
          <w:sz w:val="32"/>
          <w:szCs w:val="32"/>
        </w:rPr>
        <w:t>（一）政府性基金预算当年规模情况</w:t>
      </w:r>
    </w:p>
    <w:p>
      <w:pPr>
        <w:wordWrap/>
        <w:snapToGrid/>
        <w:spacing w:before="0" w:after="0" w:line="600" w:lineRule="exact"/>
        <w:ind w:left="0" w:leftChars="0" w:right="0" w:firstLine="640" w:firstLineChars="200"/>
        <w:textAlignment w:val="auto"/>
        <w:outlineLvl w:val="9"/>
        <w:rPr>
          <w:rFonts w:ascii="仿宋_GB2312" w:hAnsi="黑体" w:eastAsia="仿宋_GB2312"/>
          <w:sz w:val="32"/>
          <w:szCs w:val="32"/>
        </w:rPr>
      </w:pPr>
      <w:r>
        <w:rPr>
          <w:rFonts w:hint="eastAsia" w:ascii="仿宋_GB2312" w:hAnsi="黑体" w:eastAsia="仿宋_GB2312"/>
          <w:sz w:val="32"/>
          <w:szCs w:val="32"/>
          <w:lang w:eastAsia="zh-CN"/>
        </w:rPr>
        <w:t>东方市国资委</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年政府性基金预算当年</w:t>
      </w:r>
      <w:r>
        <w:rPr>
          <w:rFonts w:hint="eastAsia" w:ascii="仿宋_GB2312" w:hAnsi="黑体" w:eastAsia="仿宋_GB2312"/>
          <w:sz w:val="32"/>
          <w:szCs w:val="32"/>
          <w:lang w:eastAsia="zh-CN"/>
        </w:rPr>
        <w:t>安排</w:t>
      </w:r>
      <w:r>
        <w:rPr>
          <w:rFonts w:hint="eastAsia" w:ascii="仿宋_GB2312" w:hAnsi="黑体" w:eastAsia="仿宋_GB2312" w:cs="仿宋_GB2312"/>
          <w:sz w:val="32"/>
          <w:szCs w:val="32"/>
        </w:rPr>
        <w:t>780</w:t>
      </w:r>
      <w:r>
        <w:rPr>
          <w:rFonts w:hint="eastAsia" w:ascii="仿宋_GB2312" w:hAnsi="黑体" w:eastAsia="仿宋_GB2312"/>
          <w:sz w:val="32"/>
          <w:szCs w:val="32"/>
          <w:lang w:eastAsia="zh-CN"/>
        </w:rPr>
        <w:t>千元。</w:t>
      </w:r>
    </w:p>
    <w:p>
      <w:pPr>
        <w:wordWrap/>
        <w:snapToGrid/>
        <w:spacing w:before="0" w:after="0" w:line="600" w:lineRule="exact"/>
        <w:ind w:left="0" w:leftChars="0" w:right="0" w:firstLine="640"/>
        <w:jc w:val="left"/>
        <w:textAlignment w:val="auto"/>
        <w:outlineLvl w:val="9"/>
        <w:rPr>
          <w:rFonts w:ascii="楷体" w:hAnsi="楷体" w:eastAsia="楷体"/>
          <w:sz w:val="32"/>
          <w:szCs w:val="32"/>
        </w:rPr>
      </w:pPr>
      <w:r>
        <w:rPr>
          <w:rFonts w:hint="eastAsia" w:ascii="楷体" w:hAnsi="楷体" w:eastAsia="楷体"/>
          <w:sz w:val="32"/>
          <w:szCs w:val="32"/>
        </w:rPr>
        <w:t>（二）政府性基金预算当年拨款结构情况</w:t>
      </w:r>
    </w:p>
    <w:p>
      <w:pPr>
        <w:wordWrap/>
        <w:snapToGrid/>
        <w:spacing w:before="0" w:after="0" w:line="600" w:lineRule="exact"/>
        <w:ind w:left="0" w:leftChars="0" w:right="0" w:firstLine="800" w:firstLineChars="250"/>
        <w:textAlignment w:val="auto"/>
        <w:outlineLvl w:val="9"/>
        <w:rPr>
          <w:rFonts w:ascii="仿宋_GB2312" w:hAnsi="黑体" w:eastAsia="仿宋_GB2312"/>
          <w:sz w:val="32"/>
          <w:szCs w:val="32"/>
        </w:rPr>
      </w:pPr>
      <w:r>
        <w:rPr>
          <w:rFonts w:hint="eastAsia" w:ascii="仿宋_GB2312" w:hAnsi="黑体" w:eastAsia="仿宋_GB2312" w:cs="仿宋_GB2312"/>
          <w:sz w:val="32"/>
          <w:szCs w:val="32"/>
        </w:rPr>
        <w:t>城乡社区支出780</w:t>
      </w:r>
      <w:r>
        <w:rPr>
          <w:rFonts w:hint="eastAsia" w:ascii="仿宋_GB2312" w:hAnsi="黑体" w:eastAsia="仿宋_GB2312"/>
          <w:sz w:val="32"/>
          <w:szCs w:val="32"/>
          <w:lang w:eastAsia="zh-CN"/>
        </w:rPr>
        <w:t>千元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wordWrap/>
        <w:snapToGrid/>
        <w:spacing w:before="0" w:after="0" w:line="600" w:lineRule="exact"/>
        <w:ind w:left="0" w:leftChars="0" w:right="0" w:firstLine="640"/>
        <w:jc w:val="left"/>
        <w:textAlignment w:val="auto"/>
        <w:outlineLvl w:val="9"/>
        <w:rPr>
          <w:rFonts w:ascii="楷体" w:hAnsi="楷体" w:eastAsia="楷体"/>
          <w:sz w:val="32"/>
          <w:szCs w:val="32"/>
        </w:rPr>
      </w:pPr>
      <w:r>
        <w:rPr>
          <w:rFonts w:hint="eastAsia" w:ascii="楷体" w:hAnsi="楷体" w:eastAsia="楷体"/>
          <w:sz w:val="32"/>
          <w:szCs w:val="32"/>
        </w:rPr>
        <w:t>（三）政府性基金预算当年拨款具体使用情况</w:t>
      </w:r>
    </w:p>
    <w:p>
      <w:pPr>
        <w:wordWrap/>
        <w:snapToGrid/>
        <w:spacing w:before="0" w:after="0" w:line="600" w:lineRule="exact"/>
        <w:ind w:left="0" w:leftChars="0" w:right="0" w:firstLine="640" w:firstLineChars="200"/>
        <w:textAlignment w:val="auto"/>
        <w:outlineLvl w:val="9"/>
        <w:rPr>
          <w:rFonts w:hint="eastAsia" w:ascii="仿宋_GB2312" w:hAnsi="黑体" w:eastAsia="仿宋_GB2312"/>
          <w:sz w:val="32"/>
          <w:szCs w:val="32"/>
          <w:lang w:eastAsia="zh-CN"/>
        </w:rPr>
      </w:pPr>
      <w:r>
        <w:rPr>
          <w:rFonts w:hint="eastAsia" w:ascii="仿宋_GB2312" w:hAnsi="黑体" w:eastAsia="仿宋_GB2312" w:cs="仿宋_GB2312"/>
          <w:sz w:val="32"/>
          <w:szCs w:val="32"/>
        </w:rPr>
        <w:t>1. 城乡社区支出（类）国有土地使用权出让收入及对应专项债务收入安排的支出（款）其他国有土地使用权出让收入安排的支出（项）</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年预算数为</w:t>
      </w:r>
      <w:r>
        <w:rPr>
          <w:rFonts w:hint="eastAsia" w:ascii="仿宋_GB2312" w:hAnsi="黑体" w:eastAsia="仿宋_GB2312" w:cs="仿宋_GB2312"/>
          <w:sz w:val="32"/>
          <w:szCs w:val="32"/>
        </w:rPr>
        <w:t>780</w:t>
      </w:r>
      <w:r>
        <w:rPr>
          <w:rFonts w:hint="eastAsia" w:ascii="仿宋_GB2312" w:hAnsi="黑体" w:eastAsia="仿宋_GB2312"/>
          <w:sz w:val="32"/>
          <w:szCs w:val="32"/>
          <w:lang w:eastAsia="zh-CN"/>
        </w:rPr>
        <w:t>千元。</w:t>
      </w:r>
    </w:p>
    <w:p>
      <w:pPr>
        <w:wordWrap/>
        <w:snapToGrid/>
        <w:spacing w:before="0" w:after="0" w:line="600" w:lineRule="exact"/>
        <w:ind w:left="0" w:leftChars="0" w:right="0" w:firstLine="640" w:firstLineChars="200"/>
        <w:textAlignment w:val="auto"/>
        <w:outlineLvl w:val="9"/>
        <w:rPr>
          <w:rFonts w:hint="eastAsia" w:ascii="仿宋_GB2312" w:hAnsi="黑体" w:eastAsia="仿宋_GB2312" w:cs="仿宋_GB2312"/>
          <w:sz w:val="32"/>
          <w:szCs w:val="32"/>
        </w:rPr>
      </w:pPr>
    </w:p>
    <w:p>
      <w:pPr>
        <w:wordWrap/>
        <w:snapToGrid/>
        <w:spacing w:before="0" w:after="0" w:line="600" w:lineRule="exact"/>
        <w:ind w:left="0" w:leftChars="0" w:right="0" w:firstLine="640" w:firstLineChars="200"/>
        <w:textAlignment w:val="auto"/>
        <w:outlineLvl w:val="9"/>
        <w:rPr>
          <w:rFonts w:hint="eastAsia" w:ascii="仿宋_GB2312" w:hAnsi="黑体" w:eastAsia="仿宋_GB2312" w:cs="仿宋_GB2312"/>
          <w:sz w:val="32"/>
          <w:szCs w:val="32"/>
        </w:rPr>
      </w:pPr>
    </w:p>
    <w:p>
      <w:pPr>
        <w:wordWrap/>
        <w:adjustRightInd/>
        <w:snapToGrid/>
        <w:spacing w:before="0" w:after="0" w:line="580" w:lineRule="exact"/>
        <w:ind w:left="0" w:leftChars="0" w:right="0" w:firstLine="640" w:firstLineChars="200"/>
        <w:jc w:val="both"/>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东方市国资委</w:t>
      </w:r>
      <w:r>
        <w:rPr>
          <w:rFonts w:hint="eastAsia" w:ascii="黑体" w:hAnsi="黑体" w:eastAsia="黑体" w:cs="Times New Roman"/>
          <w:sz w:val="32"/>
          <w:shd w:val="clear" w:color="auto" w:fill="FFFFFF"/>
          <w:lang w:val="en-US" w:eastAsia="zh-CN"/>
        </w:rPr>
        <w:t>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wordWrap/>
        <w:adjustRightInd/>
        <w:snapToGrid/>
        <w:spacing w:before="0" w:after="0" w:line="580" w:lineRule="exact"/>
        <w:ind w:left="0" w:leftChars="0" w:right="0" w:firstLine="640" w:firstLineChars="200"/>
        <w:jc w:val="both"/>
        <w:textAlignment w:val="auto"/>
        <w:outlineLvl w:val="9"/>
        <w:rPr>
          <w:rFonts w:hint="eastAsia"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东方市国资委</w:t>
      </w:r>
      <w:r>
        <w:rPr>
          <w:rFonts w:hint="eastAsia" w:ascii="仿宋_GB2312" w:hAnsi="黑体" w:eastAsia="仿宋_GB2312" w:cs="仿宋_GB2312"/>
          <w:sz w:val="32"/>
          <w:szCs w:val="32"/>
        </w:rPr>
        <w:t>所有收入和支出均纳入部门预算管理。收入包括：一般公共预算收入、政府性基金收入</w:t>
      </w:r>
      <w:r>
        <w:rPr>
          <w:rFonts w:hint="eastAsia" w:ascii="仿宋_GB2312" w:hAnsi="黑体" w:eastAsia="仿宋_GB2312"/>
          <w:sz w:val="32"/>
          <w:szCs w:val="32"/>
        </w:rPr>
        <w:t>；支出包括：社会保障和就业支出、卫生健康支出、节能环保支出、城乡社区支出、农林水支出、资源勘探信息</w:t>
      </w:r>
      <w:r>
        <w:rPr>
          <w:rFonts w:hint="eastAsia" w:ascii="仿宋_GB2312" w:hAnsi="黑体" w:eastAsia="仿宋_GB2312"/>
          <w:sz w:val="32"/>
          <w:szCs w:val="32"/>
          <w:lang w:eastAsia="zh-CN"/>
        </w:rPr>
        <w:t>等支出</w:t>
      </w:r>
      <w:bookmarkStart w:id="0" w:name="_GoBack"/>
      <w:bookmarkEnd w:id="0"/>
      <w:r>
        <w:rPr>
          <w:rFonts w:hint="eastAsia" w:ascii="仿宋_GB2312" w:hAnsi="黑体" w:eastAsia="仿宋_GB2312"/>
          <w:sz w:val="32"/>
          <w:szCs w:val="32"/>
          <w:lang w:eastAsia="zh-CN"/>
        </w:rPr>
        <w:t>、住房保障支出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东方市国资委</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2,841.10</w:t>
      </w:r>
      <w:r>
        <w:rPr>
          <w:rFonts w:hint="eastAsia" w:ascii="仿宋_GB2312" w:hAnsi="黑体" w:eastAsia="仿宋_GB2312"/>
          <w:sz w:val="32"/>
          <w:szCs w:val="32"/>
          <w:lang w:eastAsia="zh-CN"/>
        </w:rPr>
        <w:t>千元</w:t>
      </w:r>
      <w:r>
        <w:rPr>
          <w:rFonts w:hint="eastAsia" w:ascii="仿宋_GB2312" w:hAnsi="黑体" w:eastAsia="仿宋_GB2312"/>
          <w:sz w:val="32"/>
          <w:szCs w:val="32"/>
        </w:rPr>
        <w:t>。</w:t>
      </w:r>
    </w:p>
    <w:p>
      <w:pPr>
        <w:wordWrap/>
        <w:adjustRightInd/>
        <w:snapToGrid/>
        <w:spacing w:before="0" w:after="0" w:line="580" w:lineRule="exact"/>
        <w:ind w:left="0" w:leftChars="0" w:right="0" w:firstLine="640" w:firstLineChars="200"/>
        <w:jc w:val="both"/>
        <w:textAlignment w:val="auto"/>
        <w:outlineLvl w:val="9"/>
        <w:rPr>
          <w:rFonts w:hint="eastAsia" w:ascii="仿宋_GB2312" w:hAnsi="黑体" w:eastAsia="仿宋_GB2312"/>
          <w:sz w:val="32"/>
          <w:szCs w:val="32"/>
        </w:rPr>
      </w:pPr>
    </w:p>
    <w:p>
      <w:pPr>
        <w:wordWrap/>
        <w:adjustRightInd/>
        <w:snapToGrid/>
        <w:spacing w:before="0" w:after="0" w:line="580" w:lineRule="exact"/>
        <w:ind w:left="0" w:leftChars="0" w:right="0" w:firstLine="640" w:firstLineChars="200"/>
        <w:jc w:val="both"/>
        <w:textAlignment w:val="auto"/>
        <w:outlineLvl w:val="9"/>
        <w:rPr>
          <w:rFonts w:hint="eastAsia" w:ascii="仿宋_GB2312" w:hAnsi="黑体" w:eastAsia="仿宋_GB2312"/>
          <w:sz w:val="32"/>
          <w:szCs w:val="32"/>
        </w:rPr>
      </w:pPr>
    </w:p>
    <w:p>
      <w:pPr>
        <w:wordWrap/>
        <w:adjustRightInd/>
        <w:snapToGrid/>
        <w:spacing w:before="0" w:after="0" w:line="580" w:lineRule="exact"/>
        <w:ind w:left="0" w:leftChars="0" w:right="0" w:firstLine="640" w:firstLineChars="200"/>
        <w:jc w:val="both"/>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东方市国资委</w:t>
      </w:r>
      <w:r>
        <w:rPr>
          <w:rFonts w:hint="eastAsia" w:ascii="黑体" w:hAnsi="黑体" w:eastAsia="黑体" w:cs="Times New Roman"/>
          <w:sz w:val="32"/>
          <w:shd w:val="clear" w:color="auto" w:fill="FFFFFF"/>
          <w:lang w:val="en-US" w:eastAsia="zh-CN"/>
        </w:rPr>
        <w:t>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wordWrap/>
        <w:adjustRightInd/>
        <w:snapToGrid/>
        <w:spacing w:before="0" w:after="0" w:line="580" w:lineRule="exact"/>
        <w:ind w:left="0" w:leftChars="0" w:right="0" w:firstLine="640" w:firstLineChars="200"/>
        <w:jc w:val="both"/>
        <w:textAlignment w:val="auto"/>
        <w:outlineLvl w:val="9"/>
        <w:rPr>
          <w:rFonts w:hint="eastAsia" w:ascii="仿宋_GB2312" w:hAnsi="黑体" w:eastAsia="仿宋_GB2312"/>
          <w:sz w:val="32"/>
          <w:szCs w:val="32"/>
        </w:rPr>
      </w:pPr>
      <w:r>
        <w:rPr>
          <w:rFonts w:hint="eastAsia" w:ascii="仿宋_GB2312" w:hAnsi="黑体" w:eastAsia="仿宋_GB2312" w:cs="仿宋_GB2312"/>
          <w:sz w:val="32"/>
          <w:szCs w:val="32"/>
          <w:lang w:eastAsia="zh-CN"/>
        </w:rPr>
        <w:t>东方市国资委</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年收入预算</w:t>
      </w:r>
      <w:r>
        <w:rPr>
          <w:rFonts w:hint="eastAsia" w:ascii="仿宋_GB2312" w:hAnsi="黑体" w:eastAsia="仿宋_GB2312" w:cs="仿宋_GB2312"/>
          <w:sz w:val="32"/>
          <w:szCs w:val="32"/>
        </w:rPr>
        <w:t>2,841.10</w:t>
      </w:r>
      <w:r>
        <w:rPr>
          <w:rFonts w:hint="eastAsia" w:ascii="仿宋_GB2312" w:hAnsi="黑体" w:eastAsia="仿宋_GB2312"/>
          <w:sz w:val="32"/>
          <w:szCs w:val="32"/>
          <w:lang w:eastAsia="zh-CN"/>
        </w:rPr>
        <w:t>千元</w:t>
      </w:r>
      <w:r>
        <w:rPr>
          <w:rFonts w:hint="eastAsia" w:ascii="仿宋_GB2312" w:hAnsi="黑体" w:eastAsia="仿宋_GB2312"/>
          <w:sz w:val="32"/>
          <w:szCs w:val="32"/>
        </w:rPr>
        <w:t>，其中：</w:t>
      </w:r>
      <w:r>
        <w:rPr>
          <w:rFonts w:hint="eastAsia" w:ascii="仿宋_GB2312" w:hAnsi="黑体" w:eastAsia="仿宋_GB2312"/>
          <w:sz w:val="32"/>
          <w:szCs w:val="32"/>
          <w:lang w:eastAsia="zh-CN"/>
        </w:rPr>
        <w:t>一般公共预算</w:t>
      </w:r>
      <w:r>
        <w:rPr>
          <w:rFonts w:hint="eastAsia" w:ascii="仿宋_GB2312" w:hAnsi="黑体" w:eastAsia="仿宋_GB2312"/>
          <w:sz w:val="32"/>
          <w:szCs w:val="32"/>
        </w:rPr>
        <w:t>收入</w:t>
      </w:r>
      <w:r>
        <w:rPr>
          <w:rFonts w:hint="eastAsia" w:ascii="仿宋_GB2312" w:hAnsi="黑体" w:eastAsia="仿宋_GB2312" w:cs="仿宋_GB2312"/>
          <w:sz w:val="32"/>
          <w:szCs w:val="32"/>
        </w:rPr>
        <w:t>2,061.10</w:t>
      </w:r>
      <w:r>
        <w:rPr>
          <w:rFonts w:hint="eastAsia" w:ascii="仿宋_GB2312" w:hAnsi="黑体" w:eastAsia="仿宋_GB2312"/>
          <w:sz w:val="32"/>
          <w:szCs w:val="32"/>
          <w:lang w:eastAsia="zh-CN"/>
        </w:rPr>
        <w:t>千元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72.5</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780</w:t>
      </w:r>
      <w:r>
        <w:rPr>
          <w:rFonts w:hint="eastAsia" w:ascii="仿宋_GB2312" w:hAnsi="黑体" w:eastAsia="仿宋_GB2312"/>
          <w:sz w:val="32"/>
          <w:szCs w:val="32"/>
          <w:lang w:eastAsia="zh-CN"/>
        </w:rPr>
        <w:t>千元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27.5</w:t>
      </w:r>
      <w:r>
        <w:rPr>
          <w:rFonts w:hint="eastAsia" w:ascii="仿宋_GB2312" w:hAnsi="黑体" w:eastAsia="仿宋_GB2312"/>
          <w:sz w:val="32"/>
          <w:szCs w:val="32"/>
        </w:rPr>
        <w:t>%</w:t>
      </w:r>
      <w:r>
        <w:rPr>
          <w:rFonts w:hint="eastAsia" w:ascii="Trebuchet MS" w:hAnsi="Trebuchet MS" w:eastAsia="仿宋_GB2312" w:cs="Times New Roman"/>
          <w:kern w:val="2"/>
          <w:sz w:val="32"/>
          <w:szCs w:val="32"/>
          <w:lang w:val="en-US" w:eastAsia="zh-CN" w:bidi="ar-SA"/>
        </w:rPr>
        <w:t>。比上年年初预算增加496.9千元，主要是一般公共预算收入减少167.9千元，政府性基金收入增加664.8千元。</w:t>
      </w:r>
    </w:p>
    <w:p>
      <w:pPr>
        <w:pStyle w:val="4"/>
        <w:widowControl/>
        <w:wordWrap/>
        <w:adjustRightInd/>
        <w:snapToGrid/>
        <w:spacing w:before="0" w:beforeAutospacing="0" w:after="0" w:afterAutospacing="0" w:line="580" w:lineRule="exact"/>
        <w:ind w:left="0" w:leftChars="0" w:right="0" w:firstLine="0"/>
        <w:jc w:val="both"/>
        <w:textAlignment w:val="auto"/>
        <w:outlineLvl w:val="9"/>
        <w:rPr>
          <w:rFonts w:hint="eastAsia" w:ascii="Trebuchet MS" w:hAnsi="Trebuchet MS" w:eastAsia="仿宋_GB2312" w:cs="仿宋_GB2312"/>
          <w:b/>
          <w:bCs w:val="0"/>
          <w:i w:val="0"/>
          <w:color w:val="FF0000"/>
          <w:kern w:val="0"/>
          <w:sz w:val="32"/>
          <w:szCs w:val="32"/>
          <w:lang w:val="en-US" w:eastAsia="zh-CN" w:bidi="ar-SA"/>
        </w:rPr>
      </w:pPr>
    </w:p>
    <w:p>
      <w:pPr>
        <w:pStyle w:val="4"/>
        <w:widowControl/>
        <w:wordWrap/>
        <w:adjustRightInd/>
        <w:snapToGrid/>
        <w:spacing w:before="0" w:beforeAutospacing="0" w:after="0" w:afterAutospacing="0" w:line="580" w:lineRule="exact"/>
        <w:ind w:left="0" w:leftChars="0" w:right="0" w:firstLine="0"/>
        <w:jc w:val="both"/>
        <w:textAlignment w:val="auto"/>
        <w:outlineLvl w:val="9"/>
        <w:rPr>
          <w:rFonts w:hint="eastAsia" w:ascii="Trebuchet MS" w:hAnsi="Trebuchet MS" w:eastAsia="仿宋_GB2312" w:cs="仿宋_GB2312"/>
          <w:b/>
          <w:bCs w:val="0"/>
          <w:i w:val="0"/>
          <w:color w:val="FF0000"/>
          <w:kern w:val="0"/>
          <w:sz w:val="32"/>
          <w:szCs w:val="32"/>
          <w:lang w:val="en-US" w:eastAsia="zh-CN" w:bidi="ar-SA"/>
        </w:rPr>
      </w:pPr>
    </w:p>
    <w:p>
      <w:pPr>
        <w:pStyle w:val="4"/>
        <w:widowControl/>
        <w:wordWrap/>
        <w:adjustRightInd/>
        <w:snapToGrid/>
        <w:spacing w:before="0" w:beforeAutospacing="0" w:after="0" w:afterAutospacing="0" w:line="580" w:lineRule="exact"/>
        <w:ind w:left="0" w:leftChars="0" w:right="0" w:firstLine="0"/>
        <w:jc w:val="both"/>
        <w:textAlignment w:val="auto"/>
        <w:outlineLvl w:val="9"/>
        <w:rPr>
          <w:rFonts w:hint="eastAsia" w:ascii="Trebuchet MS" w:hAnsi="Trebuchet MS" w:eastAsia="仿宋_GB2312" w:cs="仿宋_GB2312"/>
          <w:b/>
          <w:bCs w:val="0"/>
          <w:i w:val="0"/>
          <w:color w:val="FF0000"/>
          <w:kern w:val="0"/>
          <w:sz w:val="32"/>
          <w:szCs w:val="32"/>
          <w:lang w:val="en-US" w:eastAsia="zh-CN" w:bidi="ar-SA"/>
        </w:rPr>
      </w:pPr>
    </w:p>
    <w:p>
      <w:pPr>
        <w:wordWrap/>
        <w:adjustRightInd/>
        <w:snapToGrid/>
        <w:spacing w:before="0" w:after="0" w:line="580" w:lineRule="exact"/>
        <w:ind w:left="0" w:leftChars="0" w:right="0" w:firstLine="640" w:firstLineChars="200"/>
        <w:jc w:val="both"/>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东方市国资委</w:t>
      </w:r>
      <w:r>
        <w:rPr>
          <w:rFonts w:hint="eastAsia" w:ascii="黑体" w:hAnsi="黑体" w:eastAsia="黑体" w:cs="Times New Roman"/>
          <w:sz w:val="32"/>
          <w:shd w:val="clear" w:color="auto" w:fill="FFFFFF"/>
          <w:lang w:val="en-US" w:eastAsia="zh-CN"/>
        </w:rPr>
        <w:t>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wordWrap/>
        <w:adjustRightInd/>
        <w:snapToGrid/>
        <w:spacing w:before="0" w:after="0" w:line="580" w:lineRule="exact"/>
        <w:ind w:left="0" w:leftChars="0" w:right="0" w:firstLine="640" w:firstLineChars="200"/>
        <w:jc w:val="both"/>
        <w:textAlignment w:val="auto"/>
        <w:outlineLvl w:val="9"/>
        <w:rPr>
          <w:rFonts w:hint="eastAsia" w:ascii="仿宋_GB2312" w:hAnsi="黑体" w:eastAsia="仿宋_GB2312"/>
          <w:sz w:val="32"/>
          <w:szCs w:val="32"/>
        </w:rPr>
      </w:pPr>
      <w:r>
        <w:rPr>
          <w:rFonts w:hint="eastAsia" w:ascii="仿宋_GB2312" w:hAnsi="黑体" w:eastAsia="仿宋_GB2312" w:cs="仿宋_GB2312"/>
          <w:sz w:val="32"/>
          <w:szCs w:val="32"/>
          <w:lang w:eastAsia="zh-CN"/>
        </w:rPr>
        <w:t>东方市国资委</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年支出预算</w:t>
      </w:r>
      <w:r>
        <w:rPr>
          <w:rFonts w:hint="eastAsia" w:ascii="仿宋_GB2312" w:hAnsi="黑体" w:eastAsia="仿宋_GB2312" w:cs="仿宋_GB2312"/>
          <w:sz w:val="32"/>
          <w:szCs w:val="32"/>
        </w:rPr>
        <w:t>2,841.10</w:t>
      </w:r>
      <w:r>
        <w:rPr>
          <w:rFonts w:hint="eastAsia" w:ascii="仿宋_GB2312" w:hAnsi="黑体" w:eastAsia="仿宋_GB2312"/>
          <w:sz w:val="32"/>
          <w:szCs w:val="32"/>
          <w:lang w:eastAsia="zh-CN"/>
        </w:rPr>
        <w:t>千元</w:t>
      </w:r>
      <w:r>
        <w:rPr>
          <w:rFonts w:hint="eastAsia" w:ascii="仿宋_GB2312" w:hAnsi="黑体" w:eastAsia="仿宋_GB2312"/>
          <w:sz w:val="32"/>
          <w:szCs w:val="32"/>
        </w:rPr>
        <w:t>，其中：基本支出</w:t>
      </w:r>
      <w:r>
        <w:rPr>
          <w:rFonts w:hint="eastAsia" w:ascii="仿宋_GB2312" w:hAnsi="黑体" w:eastAsia="仿宋_GB2312" w:cs="仿宋_GB2312"/>
          <w:sz w:val="32"/>
          <w:szCs w:val="32"/>
        </w:rPr>
        <w:t>986.1</w:t>
      </w:r>
      <w:r>
        <w:rPr>
          <w:rFonts w:hint="eastAsia" w:ascii="仿宋_GB2312" w:hAnsi="黑体" w:eastAsia="仿宋_GB2312"/>
          <w:sz w:val="32"/>
          <w:szCs w:val="32"/>
          <w:lang w:eastAsia="zh-CN"/>
        </w:rPr>
        <w:t>千元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34.7</w:t>
      </w:r>
      <w:r>
        <w:rPr>
          <w:rFonts w:hint="eastAsia" w:ascii="仿宋_GB2312" w:hAnsi="黑体" w:eastAsia="仿宋_GB2312"/>
          <w:sz w:val="32"/>
          <w:szCs w:val="32"/>
        </w:rPr>
        <w:t>%；项目支出</w:t>
      </w:r>
      <w:r>
        <w:rPr>
          <w:rFonts w:hint="eastAsia" w:ascii="仿宋_GB2312" w:hAnsi="黑体" w:eastAsia="仿宋_GB2312" w:cs="仿宋_GB2312"/>
          <w:sz w:val="32"/>
          <w:szCs w:val="32"/>
        </w:rPr>
        <w:t xml:space="preserve"> 1,855.00</w:t>
      </w:r>
      <w:r>
        <w:rPr>
          <w:rFonts w:hint="eastAsia" w:ascii="仿宋_GB2312" w:hAnsi="黑体" w:eastAsia="仿宋_GB2312"/>
          <w:sz w:val="32"/>
          <w:szCs w:val="32"/>
          <w:lang w:eastAsia="zh-CN"/>
        </w:rPr>
        <w:t>千元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65.3</w:t>
      </w:r>
      <w:r>
        <w:rPr>
          <w:rFonts w:hint="eastAsia" w:ascii="仿宋_GB2312" w:hAnsi="黑体" w:eastAsia="仿宋_GB2312"/>
          <w:sz w:val="32"/>
          <w:szCs w:val="32"/>
        </w:rPr>
        <w:t>%。</w:t>
      </w:r>
      <w:r>
        <w:rPr>
          <w:rFonts w:hint="eastAsia" w:ascii="Trebuchet MS" w:hAnsi="Trebuchet MS" w:eastAsia="仿宋_GB2312" w:cs="Times New Roman"/>
          <w:kern w:val="2"/>
          <w:sz w:val="32"/>
          <w:szCs w:val="32"/>
          <w:lang w:val="en-US" w:eastAsia="zh-CN" w:bidi="ar-SA"/>
        </w:rPr>
        <w:t>比上年年初预算增加496.9千元，主要是基本支出增加307.1千元，项目支出增加189.8千元。</w:t>
      </w:r>
    </w:p>
    <w:p>
      <w:pPr>
        <w:pStyle w:val="4"/>
        <w:widowControl/>
        <w:wordWrap/>
        <w:adjustRightInd/>
        <w:snapToGrid/>
        <w:spacing w:before="0" w:beforeAutospacing="0" w:after="0" w:afterAutospacing="0" w:line="580" w:lineRule="exact"/>
        <w:ind w:left="0" w:leftChars="0" w:right="0" w:firstLine="0" w:firstLineChars="0"/>
        <w:jc w:val="both"/>
        <w:textAlignment w:val="auto"/>
        <w:outlineLvl w:val="9"/>
        <w:rPr>
          <w:rFonts w:hint="eastAsia" w:ascii="Trebuchet MS" w:hAnsi="Trebuchet MS" w:eastAsia="仿宋_GB2312" w:cs="仿宋_GB2312"/>
          <w:b/>
          <w:bCs w:val="0"/>
          <w:i w:val="0"/>
          <w:color w:val="FF0000"/>
          <w:kern w:val="0"/>
          <w:sz w:val="32"/>
          <w:szCs w:val="32"/>
          <w:lang w:val="en-US" w:eastAsia="zh-CN" w:bidi="ar-SA"/>
        </w:rPr>
      </w:pPr>
    </w:p>
    <w:p>
      <w:pPr>
        <w:pStyle w:val="4"/>
        <w:widowControl/>
        <w:wordWrap/>
        <w:adjustRightInd/>
        <w:snapToGrid/>
        <w:spacing w:before="0" w:beforeAutospacing="0" w:after="0" w:afterAutospacing="0" w:line="580" w:lineRule="exact"/>
        <w:ind w:left="0" w:leftChars="0" w:right="0" w:firstLine="0" w:firstLineChars="0"/>
        <w:jc w:val="both"/>
        <w:textAlignment w:val="auto"/>
        <w:outlineLvl w:val="9"/>
        <w:rPr>
          <w:rFonts w:hint="eastAsia" w:ascii="Trebuchet MS" w:hAnsi="Trebuchet MS" w:eastAsia="仿宋_GB2312" w:cs="仿宋_GB2312"/>
          <w:b/>
          <w:bCs w:val="0"/>
          <w:i w:val="0"/>
          <w:color w:val="FF0000"/>
          <w:kern w:val="0"/>
          <w:sz w:val="32"/>
          <w:szCs w:val="32"/>
          <w:lang w:val="en-US" w:eastAsia="zh-CN" w:bidi="ar-SA"/>
        </w:rPr>
      </w:pPr>
    </w:p>
    <w:p>
      <w:pPr>
        <w:wordWrap/>
        <w:snapToGrid/>
        <w:spacing w:before="0" w:after="0" w:line="600" w:lineRule="exact"/>
        <w:ind w:left="0" w:leftChars="0" w:right="0" w:firstLine="640" w:firstLineChars="200"/>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wordWrap/>
        <w:snapToGrid/>
        <w:spacing w:before="0" w:after="0" w:line="600" w:lineRule="exact"/>
        <w:ind w:left="0" w:leftChars="0" w:right="0" w:firstLine="640" w:firstLineChars="200"/>
        <w:textAlignment w:val="auto"/>
        <w:outlineLvl w:val="9"/>
        <w:rPr>
          <w:rFonts w:ascii="楷体" w:hAnsi="楷体" w:eastAsia="楷体"/>
          <w:sz w:val="32"/>
          <w:szCs w:val="32"/>
        </w:rPr>
      </w:pPr>
      <w:r>
        <w:rPr>
          <w:rFonts w:hint="eastAsia" w:ascii="楷体" w:hAnsi="楷体" w:eastAsia="楷体"/>
          <w:sz w:val="32"/>
          <w:szCs w:val="32"/>
        </w:rPr>
        <w:t>（一）机关运行经费</w:t>
      </w:r>
    </w:p>
    <w:p>
      <w:pPr>
        <w:wordWrap/>
        <w:snapToGrid/>
        <w:spacing w:before="0" w:after="0" w:line="600" w:lineRule="exact"/>
        <w:ind w:left="0" w:leftChars="0" w:right="0" w:firstLine="640" w:firstLineChars="200"/>
        <w:textAlignment w:val="auto"/>
        <w:outlineLvl w:val="9"/>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东方市国资委</w:t>
      </w:r>
      <w:r>
        <w:rPr>
          <w:rFonts w:hint="eastAsia" w:ascii="仿宋_GB2312" w:hAnsi="黑体" w:eastAsia="仿宋_GB2312" w:cs="仿宋_GB2312"/>
          <w:sz w:val="32"/>
          <w:szCs w:val="32"/>
        </w:rPr>
        <w:t>本级机关运行经费预算81</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65</w:t>
      </w:r>
      <w:r>
        <w:rPr>
          <w:rFonts w:hint="eastAsia" w:ascii="仿宋_GB2312" w:hAnsi="黑体" w:eastAsia="仿宋_GB2312"/>
          <w:sz w:val="32"/>
          <w:szCs w:val="32"/>
          <w:lang w:eastAsia="zh-CN"/>
        </w:rPr>
        <w:t>千元</w:t>
      </w:r>
      <w:r>
        <w:rPr>
          <w:rFonts w:hint="eastAsia" w:ascii="仿宋_GB2312" w:hAnsi="黑体" w:eastAsia="仿宋_GB2312"/>
          <w:sz w:val="32"/>
          <w:szCs w:val="32"/>
        </w:rPr>
        <w:t>。</w:t>
      </w:r>
    </w:p>
    <w:p>
      <w:pPr>
        <w:wordWrap/>
        <w:snapToGrid/>
        <w:spacing w:before="0" w:after="0" w:line="600" w:lineRule="exact"/>
        <w:ind w:left="0" w:leftChars="0" w:right="0" w:firstLine="640" w:firstLineChars="200"/>
        <w:textAlignment w:val="auto"/>
        <w:outlineLvl w:val="9"/>
        <w:rPr>
          <w:rFonts w:ascii="楷体" w:hAnsi="楷体" w:eastAsia="楷体"/>
          <w:sz w:val="32"/>
          <w:szCs w:val="32"/>
        </w:rPr>
      </w:pPr>
      <w:r>
        <w:rPr>
          <w:rFonts w:hint="eastAsia" w:ascii="楷体" w:hAnsi="楷体" w:eastAsia="楷体"/>
          <w:sz w:val="32"/>
          <w:szCs w:val="32"/>
        </w:rPr>
        <w:t>（二）政府采购情况</w:t>
      </w:r>
    </w:p>
    <w:p>
      <w:pPr>
        <w:wordWrap/>
        <w:snapToGrid/>
        <w:spacing w:before="0" w:after="0" w:line="600" w:lineRule="exact"/>
        <w:ind w:left="0" w:leftChars="0" w:right="0" w:firstLine="640"/>
        <w:textAlignment w:val="auto"/>
        <w:outlineLvl w:val="9"/>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w:t>
      </w:r>
      <w:r>
        <w:rPr>
          <w:rFonts w:hint="eastAsia" w:ascii="仿宋_GB2312" w:hAnsi="黑体" w:eastAsia="仿宋_GB2312"/>
          <w:sz w:val="32"/>
          <w:szCs w:val="32"/>
          <w:lang w:eastAsia="zh-CN"/>
        </w:rPr>
        <w:t>东方市国资委</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lang w:eastAsia="zh-CN"/>
        </w:rPr>
        <w:t>千元</w:t>
      </w:r>
      <w:r>
        <w:rPr>
          <w:rFonts w:hint="eastAsia" w:ascii="仿宋_GB2312" w:hAnsi="黑体" w:eastAsia="仿宋_GB2312"/>
          <w:sz w:val="32"/>
          <w:szCs w:val="32"/>
        </w:rPr>
        <w:t>，其中：政府采购货物预算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lang w:eastAsia="zh-CN"/>
        </w:rPr>
        <w:t>千元</w:t>
      </w:r>
      <w:r>
        <w:rPr>
          <w:rFonts w:hint="eastAsia" w:ascii="仿宋_GB2312" w:hAnsi="黑体" w:eastAsia="仿宋_GB2312"/>
          <w:sz w:val="32"/>
          <w:szCs w:val="32"/>
        </w:rPr>
        <w:t>，政府采购工程预算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lang w:eastAsia="zh-CN"/>
        </w:rPr>
        <w:t>千元</w:t>
      </w:r>
      <w:r>
        <w:rPr>
          <w:rFonts w:hint="eastAsia" w:ascii="仿宋_GB2312" w:hAnsi="黑体" w:eastAsia="仿宋_GB2312"/>
          <w:sz w:val="32"/>
          <w:szCs w:val="32"/>
        </w:rPr>
        <w:t>，政府采购服务预算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lang w:eastAsia="zh-CN"/>
        </w:rPr>
        <w:t>千元</w:t>
      </w:r>
      <w:r>
        <w:rPr>
          <w:rFonts w:hint="eastAsia" w:ascii="仿宋_GB2312" w:hAnsi="黑体" w:eastAsia="仿宋_GB2312"/>
          <w:sz w:val="32"/>
          <w:szCs w:val="32"/>
        </w:rPr>
        <w:t>。</w:t>
      </w:r>
    </w:p>
    <w:p>
      <w:pPr>
        <w:wordWrap/>
        <w:snapToGrid/>
        <w:spacing w:before="0" w:after="0" w:line="600" w:lineRule="exact"/>
        <w:ind w:left="0" w:leftChars="0" w:right="0" w:firstLine="640"/>
        <w:textAlignment w:val="auto"/>
        <w:outlineLvl w:val="9"/>
        <w:rPr>
          <w:rFonts w:hint="eastAsia" w:ascii="仿宋_GB2312" w:hAnsi="黑体" w:eastAsia="仿宋_GB2312"/>
          <w:sz w:val="32"/>
          <w:szCs w:val="32"/>
        </w:rPr>
      </w:pPr>
    </w:p>
    <w:p>
      <w:pPr>
        <w:wordWrap/>
        <w:snapToGrid/>
        <w:spacing w:before="0" w:after="0" w:line="600" w:lineRule="exact"/>
        <w:ind w:left="0" w:leftChars="0" w:right="0" w:firstLine="640" w:firstLineChars="200"/>
        <w:textAlignment w:val="auto"/>
        <w:outlineLvl w:val="9"/>
        <w:rPr>
          <w:rFonts w:ascii="楷体" w:hAnsi="楷体" w:eastAsia="楷体"/>
          <w:sz w:val="32"/>
          <w:szCs w:val="32"/>
        </w:rPr>
      </w:pPr>
      <w:r>
        <w:rPr>
          <w:rFonts w:hint="eastAsia" w:ascii="楷体" w:hAnsi="楷体" w:eastAsia="楷体"/>
          <w:sz w:val="32"/>
          <w:szCs w:val="32"/>
        </w:rPr>
        <w:t>（三）国有资产占有使用情况</w:t>
      </w:r>
    </w:p>
    <w:p>
      <w:pPr>
        <w:wordWrap/>
        <w:snapToGrid/>
        <w:spacing w:before="0" w:after="0" w:line="600" w:lineRule="exact"/>
        <w:ind w:left="0" w:leftChars="0" w:right="0" w:firstLine="640" w:firstLineChars="200"/>
        <w:textAlignment w:val="auto"/>
        <w:outlineLvl w:val="9"/>
        <w:rPr>
          <w:rFonts w:hint="eastAsia"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2018</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东方市国资委</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黑体" w:eastAsia="仿宋_GB2312" w:cs="仿宋_GB2312"/>
          <w:sz w:val="32"/>
          <w:szCs w:val="32"/>
        </w:rPr>
      </w:pPr>
      <w:r>
        <w:rPr>
          <w:rFonts w:hint="eastAsia" w:ascii="仿宋_GB2312" w:hAnsi="黑体" w:eastAsia="仿宋_GB2312" w:cs="仿宋_GB2312"/>
          <w:sz w:val="32"/>
          <w:szCs w:val="32"/>
        </w:rPr>
        <w:t>单位价值</w:t>
      </w:r>
      <w:r>
        <w:rPr>
          <w:rFonts w:hint="eastAsia" w:ascii="仿宋_GB2312" w:hAnsi="黑体" w:eastAsia="仿宋_GB2312" w:cs="仿宋_GB2312"/>
          <w:sz w:val="32"/>
          <w:szCs w:val="32"/>
          <w:lang w:val="en-US" w:eastAsia="zh-CN"/>
        </w:rPr>
        <w:t>20万</w:t>
      </w:r>
      <w:r>
        <w:rPr>
          <w:rFonts w:hint="eastAsia" w:ascii="仿宋_GB2312" w:hAnsi="黑体" w:eastAsia="仿宋_GB2312" w:cs="仿宋_GB2312"/>
          <w:sz w:val="32"/>
          <w:szCs w:val="32"/>
          <w:lang w:eastAsia="zh-CN"/>
        </w:rPr>
        <w:t>元</w:t>
      </w:r>
      <w:r>
        <w:rPr>
          <w:rFonts w:hint="eastAsia" w:ascii="仿宋_GB2312" w:hAnsi="黑体" w:eastAsia="仿宋_GB2312" w:cs="仿宋_GB2312"/>
          <w:sz w:val="32"/>
          <w:szCs w:val="32"/>
        </w:rPr>
        <w:t>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wordWrap/>
        <w:snapToGrid/>
        <w:spacing w:before="0" w:after="0" w:line="600" w:lineRule="exact"/>
        <w:ind w:left="0" w:leftChars="0" w:right="0" w:firstLine="640" w:firstLineChars="200"/>
        <w:textAlignment w:val="auto"/>
        <w:outlineLvl w:val="9"/>
        <w:rPr>
          <w:rFonts w:hint="eastAsia" w:ascii="仿宋_GB2312" w:hAnsi="黑体" w:eastAsia="仿宋_GB2312" w:cs="仿宋_GB2312"/>
          <w:sz w:val="32"/>
          <w:szCs w:val="32"/>
        </w:rPr>
      </w:pPr>
    </w:p>
    <w:p>
      <w:pPr>
        <w:wordWrap/>
        <w:snapToGrid/>
        <w:spacing w:before="0" w:after="0" w:line="600" w:lineRule="exact"/>
        <w:ind w:left="0" w:leftChars="0" w:right="0" w:firstLine="640" w:firstLineChars="200"/>
        <w:textAlignment w:val="auto"/>
        <w:outlineLvl w:val="9"/>
        <w:rPr>
          <w:rFonts w:ascii="楷体" w:hAnsi="楷体" w:eastAsia="楷体"/>
          <w:sz w:val="32"/>
          <w:szCs w:val="32"/>
        </w:rPr>
      </w:pPr>
      <w:r>
        <w:rPr>
          <w:rFonts w:hint="eastAsia" w:ascii="楷体" w:hAnsi="楷体" w:eastAsia="楷体"/>
          <w:sz w:val="32"/>
          <w:szCs w:val="32"/>
        </w:rPr>
        <w:t>（四）绩效目标设置情况</w:t>
      </w:r>
    </w:p>
    <w:p>
      <w:pPr>
        <w:wordWrap/>
        <w:snapToGrid/>
        <w:spacing w:before="0" w:after="0" w:line="600" w:lineRule="exact"/>
        <w:ind w:left="0" w:leftChars="0" w:right="0" w:firstLine="640" w:firstLineChars="200"/>
        <w:textAlignment w:val="auto"/>
        <w:outlineLvl w:val="9"/>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东方市国资委</w:t>
      </w:r>
      <w:r>
        <w:rPr>
          <w:rFonts w:hint="eastAsia" w:ascii="仿宋_GB2312" w:hAnsi="黑体" w:eastAsia="仿宋_GB2312" w:cs="仿宋_GB2312"/>
          <w:sz w:val="32"/>
          <w:szCs w:val="32"/>
          <w:lang w:val="en-US" w:eastAsia="zh-CN"/>
        </w:rPr>
        <w:t>14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1075</w:t>
      </w:r>
      <w:r>
        <w:rPr>
          <w:rFonts w:hint="eastAsia" w:ascii="仿宋_GB2312" w:hAnsi="黑体" w:eastAsia="仿宋_GB2312"/>
          <w:sz w:val="32"/>
          <w:szCs w:val="32"/>
          <w:lang w:eastAsia="zh-CN"/>
        </w:rPr>
        <w:t>千元、</w:t>
      </w:r>
      <w:r>
        <w:rPr>
          <w:rFonts w:hint="eastAsia" w:ascii="仿宋_GB2312" w:hAnsi="黑体" w:eastAsia="仿宋_GB2312"/>
          <w:sz w:val="32"/>
          <w:szCs w:val="32"/>
        </w:rPr>
        <w:t>政府性基金</w:t>
      </w:r>
      <w:r>
        <w:rPr>
          <w:rFonts w:hint="eastAsia" w:ascii="仿宋_GB2312" w:hAnsi="黑体" w:eastAsia="仿宋_GB2312" w:cs="仿宋_GB2312"/>
          <w:sz w:val="32"/>
          <w:szCs w:val="32"/>
          <w:lang w:val="en-US" w:eastAsia="zh-CN"/>
        </w:rPr>
        <w:t>780</w:t>
      </w:r>
      <w:r>
        <w:rPr>
          <w:rFonts w:hint="eastAsia" w:ascii="仿宋_GB2312" w:hAnsi="黑体" w:eastAsia="仿宋_GB2312"/>
          <w:sz w:val="32"/>
          <w:szCs w:val="32"/>
          <w:lang w:eastAsia="zh-CN"/>
        </w:rPr>
        <w:t>千元。</w:t>
      </w:r>
    </w:p>
    <w:p>
      <w:pPr>
        <w:wordWrap/>
        <w:snapToGrid/>
        <w:spacing w:before="0" w:after="0" w:line="600" w:lineRule="exact"/>
        <w:ind w:left="0" w:leftChars="0" w:right="0"/>
        <w:jc w:val="left"/>
        <w:textAlignment w:val="auto"/>
        <w:outlineLvl w:val="9"/>
        <w:rPr>
          <w:rFonts w:ascii="仿宋_GB2312" w:hAnsi="宋体" w:eastAsia="仿宋_GB2312" w:cs="宋体"/>
          <w:color w:val="000000"/>
          <w:kern w:val="0"/>
          <w:sz w:val="32"/>
          <w:szCs w:val="30"/>
        </w:rPr>
      </w:pPr>
    </w:p>
    <w:p>
      <w:pPr>
        <w:wordWrap/>
        <w:snapToGrid/>
        <w:spacing w:before="0" w:after="0" w:line="600" w:lineRule="exact"/>
        <w:ind w:left="0" w:leftChars="0" w:right="0"/>
        <w:jc w:val="center"/>
        <w:textAlignment w:val="auto"/>
        <w:outlineLvl w:val="9"/>
        <w:rPr>
          <w:rFonts w:ascii="黑体" w:hAnsi="黑体" w:eastAsia="黑体"/>
          <w:b/>
          <w:sz w:val="32"/>
          <w:szCs w:val="32"/>
        </w:rPr>
      </w:pPr>
      <w:r>
        <w:rPr>
          <w:rFonts w:hint="eastAsia" w:ascii="黑体" w:hAnsi="黑体" w:eastAsia="黑体"/>
          <w:b/>
          <w:sz w:val="32"/>
          <w:szCs w:val="32"/>
        </w:rPr>
        <w:t>第四部分  名词解释</w:t>
      </w:r>
    </w:p>
    <w:p>
      <w:pPr>
        <w:wordWrap/>
        <w:snapToGrid/>
        <w:spacing w:before="0" w:after="0" w:line="600" w:lineRule="exact"/>
        <w:ind w:left="0" w:leftChars="0" w:right="0" w:firstLine="640" w:firstLineChars="200"/>
        <w:jc w:val="left"/>
        <w:textAlignment w:val="auto"/>
        <w:outlineLvl w:val="9"/>
        <w:rPr>
          <w:rFonts w:ascii="仿宋_GB2312" w:hAnsi="宋体" w:eastAsia="仿宋_GB2312" w:cs="宋体"/>
          <w:color w:val="000000"/>
          <w:kern w:val="0"/>
          <w:sz w:val="32"/>
          <w:szCs w:val="32"/>
        </w:rPr>
      </w:pPr>
    </w:p>
    <w:p>
      <w:pPr>
        <w:wordWrap/>
        <w:autoSpaceDE w:val="0"/>
        <w:autoSpaceDN w:val="0"/>
        <w:adjustRightInd w:val="0"/>
        <w:snapToGrid/>
        <w:spacing w:before="0" w:after="0" w:line="600" w:lineRule="exact"/>
        <w:ind w:left="0" w:leftChars="0" w:right="0" w:firstLine="640" w:firstLineChars="200"/>
        <w:jc w:val="left"/>
        <w:textAlignment w:val="auto"/>
        <w:outlineLvl w:val="9"/>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wordWrap/>
        <w:snapToGrid/>
        <w:spacing w:before="0" w:after="0" w:line="600" w:lineRule="exact"/>
        <w:ind w:left="0" w:leftChars="0" w:right="0" w:firstLine="640" w:firstLineChars="200"/>
        <w:jc w:val="left"/>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wordWrap/>
        <w:snapToGrid/>
        <w:spacing w:before="0" w:after="0" w:line="600" w:lineRule="exact"/>
        <w:ind w:left="0" w:leftChars="0" w:right="0" w:firstLine="640" w:firstLineChars="200"/>
        <w:jc w:val="left"/>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wordWrap/>
        <w:snapToGrid/>
        <w:spacing w:before="0" w:after="0" w:line="600" w:lineRule="exact"/>
        <w:ind w:left="0" w:leftChars="0" w:right="0" w:firstLine="640" w:firstLineChars="200"/>
        <w:jc w:val="left"/>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wordWrap/>
        <w:snapToGrid/>
        <w:spacing w:before="0" w:after="0" w:line="600" w:lineRule="exact"/>
        <w:ind w:left="0" w:leftChars="0" w:right="0" w:firstLine="640" w:firstLineChars="200"/>
        <w:jc w:val="left"/>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wordWrap/>
        <w:snapToGrid/>
        <w:spacing w:before="0" w:after="0" w:line="600" w:lineRule="exact"/>
        <w:ind w:left="0" w:leftChars="0" w:right="0" w:firstLine="640" w:firstLineChars="200"/>
        <w:jc w:val="left"/>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wordWrap/>
        <w:snapToGrid/>
        <w:spacing w:before="0" w:after="0" w:line="600" w:lineRule="exact"/>
        <w:ind w:left="0" w:leftChars="0" w:right="0" w:firstLine="640" w:firstLineChars="200"/>
        <w:jc w:val="left"/>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wordWrap/>
        <w:autoSpaceDE w:val="0"/>
        <w:autoSpaceDN w:val="0"/>
        <w:adjustRightInd w:val="0"/>
        <w:snapToGrid/>
        <w:spacing w:before="0" w:after="0" w:line="600" w:lineRule="exact"/>
        <w:ind w:left="0" w:leftChars="0" w:right="0" w:firstLine="640" w:firstLineChars="200"/>
        <w:jc w:val="left"/>
        <w:textAlignment w:val="auto"/>
        <w:outlineLvl w:val="9"/>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wordWrap/>
        <w:autoSpaceDE w:val="0"/>
        <w:autoSpaceDN w:val="0"/>
        <w:adjustRightInd w:val="0"/>
        <w:snapToGrid/>
        <w:spacing w:before="0" w:after="0" w:line="600" w:lineRule="exact"/>
        <w:ind w:left="0" w:leftChars="0" w:right="0" w:firstLine="640" w:firstLineChars="200"/>
        <w:jc w:val="left"/>
        <w:textAlignment w:val="auto"/>
        <w:outlineLvl w:val="9"/>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ordWrap/>
        <w:snapToGrid/>
        <w:spacing w:before="0" w:after="0" w:line="600" w:lineRule="exact"/>
        <w:ind w:left="0" w:leftChars="0" w:right="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十、基本支出：指行政事业单位用于为保障其机构正常运转、完成日常工作任务而发生的人员支出和公用支出。</w:t>
      </w:r>
    </w:p>
    <w:p>
      <w:pPr>
        <w:wordWrap/>
        <w:snapToGrid/>
        <w:spacing w:before="0" w:after="0" w:line="600" w:lineRule="exact"/>
        <w:ind w:left="0" w:leftChars="0" w:right="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一</w:t>
      </w:r>
      <w:r>
        <w:rPr>
          <w:rFonts w:hint="eastAsia" w:ascii="仿宋_GB2312" w:hAnsi="宋体" w:eastAsia="仿宋_GB2312" w:cs="宋体"/>
          <w:color w:val="000000"/>
          <w:kern w:val="0"/>
          <w:sz w:val="32"/>
          <w:szCs w:val="30"/>
        </w:rPr>
        <w:t>、项目支出：指在基本支出之外为完成特定的行政工作任务或事业发展目标所发生的支出。</w:t>
      </w:r>
    </w:p>
    <w:p>
      <w:pPr>
        <w:wordWrap/>
        <w:snapToGrid/>
        <w:spacing w:before="0" w:after="0" w:line="600" w:lineRule="exact"/>
        <w:ind w:left="0" w:leftChars="0" w:right="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lang w:eastAsia="zh-CN"/>
        </w:rPr>
        <w:t>二</w:t>
      </w:r>
      <w:r>
        <w:rPr>
          <w:rFonts w:hint="eastAsia" w:ascii="仿宋_GB2312" w:hAnsi="宋体" w:eastAsia="仿宋_GB2312" w:cs="宋体"/>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wordWrap/>
        <w:snapToGrid/>
        <w:spacing w:before="0" w:after="0" w:line="600" w:lineRule="exact"/>
        <w:ind w:left="0" w:leftChars="0" w:right="0" w:firstLine="640" w:firstLineChars="200"/>
        <w:jc w:val="left"/>
        <w:textAlignment w:val="auto"/>
        <w:outlineLvl w:val="9"/>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三</w:t>
      </w:r>
      <w:r>
        <w:rPr>
          <w:rFonts w:hint="eastAsia" w:ascii="仿宋_GB2312" w:hAnsi="宋体" w:eastAsia="仿宋_GB2312" w:cs="宋体"/>
          <w:color w:val="000000"/>
          <w:kern w:val="0"/>
          <w:sz w:val="32"/>
          <w:szCs w:val="30"/>
        </w:rPr>
        <w:t>、机关运行经费：包括办公及印刷费、邮电费、差旅费、会议费、福利费、日常维修费、专用材料及一般设备购置费、办公用房水电费、办公用房取暖费、办公用房物业管理费、公务用车运行维护费以及其他费用。</w:t>
      </w:r>
    </w:p>
    <w:p>
      <w:pPr>
        <w:pStyle w:val="9"/>
        <w:spacing w:line="560" w:lineRule="atLeast"/>
        <w:ind w:firstLine="64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四</w:t>
      </w:r>
      <w:r>
        <w:rPr>
          <w:rFonts w:hint="eastAsia" w:ascii="仿宋_GB2312" w:hAnsi="宋体" w:eastAsia="仿宋_GB2312" w:cs="宋体"/>
          <w:color w:val="000000"/>
          <w:kern w:val="0"/>
          <w:sz w:val="32"/>
          <w:szCs w:val="30"/>
        </w:rPr>
        <w:t>、</w:t>
      </w:r>
      <w:r>
        <w:rPr>
          <w:rFonts w:hint="eastAsia" w:ascii="Trebuchet MS" w:hAnsi="Trebuchet MS" w:eastAsia="仿宋_GB2312"/>
          <w:sz w:val="32"/>
          <w:szCs w:val="32"/>
          <w:lang w:eastAsia="zh-CN"/>
        </w:rPr>
        <w:t>社会保障和就业支出</w:t>
      </w:r>
      <w:r>
        <w:rPr>
          <w:rFonts w:ascii="Trebuchet MS" w:hAnsi="Trebuchet MS" w:eastAsia="仿宋_GB2312"/>
          <w:sz w:val="32"/>
          <w:szCs w:val="32"/>
        </w:rPr>
        <w:t>（类）</w:t>
      </w:r>
      <w:r>
        <w:rPr>
          <w:rFonts w:hint="eastAsia" w:ascii="Trebuchet MS" w:hAnsi="Trebuchet MS" w:eastAsia="仿宋_GB2312"/>
          <w:sz w:val="32"/>
          <w:szCs w:val="32"/>
          <w:lang w:eastAsia="zh-CN"/>
        </w:rPr>
        <w:t>行政事业单位离退休</w:t>
      </w:r>
      <w:r>
        <w:rPr>
          <w:rFonts w:ascii="Trebuchet MS" w:hAnsi="Trebuchet MS" w:eastAsia="仿宋_GB2312"/>
          <w:sz w:val="32"/>
          <w:szCs w:val="32"/>
        </w:rPr>
        <w:t>（款）</w:t>
      </w:r>
      <w:r>
        <w:rPr>
          <w:rFonts w:hint="eastAsia" w:ascii="Trebuchet MS" w:hAnsi="Trebuchet MS" w:eastAsia="仿宋_GB2312"/>
          <w:sz w:val="32"/>
          <w:szCs w:val="32"/>
          <w:lang w:eastAsia="zh-CN"/>
        </w:rPr>
        <w:t>机关事业单位基本养老保险缴费支出</w:t>
      </w:r>
      <w:r>
        <w:rPr>
          <w:rFonts w:ascii="Trebuchet MS" w:hAnsi="Trebuchet MS" w:eastAsia="仿宋_GB2312"/>
          <w:sz w:val="32"/>
          <w:szCs w:val="32"/>
        </w:rPr>
        <w:t>（项）：</w:t>
      </w:r>
      <w:r>
        <w:rPr>
          <w:rFonts w:hint="eastAsia" w:ascii="Trebuchet MS" w:hAnsi="Trebuchet MS" w:eastAsia="仿宋_GB2312"/>
          <w:sz w:val="32"/>
          <w:szCs w:val="32"/>
          <w:lang w:eastAsia="zh-CN"/>
        </w:rPr>
        <w:t>反映机关事业单位实施养老保险制度由单位缴纳的基本养老保险费支出。</w:t>
      </w:r>
    </w:p>
    <w:p>
      <w:pPr>
        <w:pStyle w:val="9"/>
        <w:spacing w:line="560" w:lineRule="atLeast"/>
        <w:ind w:firstLine="640"/>
        <w:rPr>
          <w:rFonts w:hint="eastAsia" w:ascii="Trebuchet MS" w:hAnsi="Trebuchet MS" w:eastAsia="仿宋_GB2312"/>
          <w:sz w:val="32"/>
          <w:szCs w:val="32"/>
          <w:lang w:eastAsia="zh-CN"/>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五</w:t>
      </w:r>
      <w:r>
        <w:rPr>
          <w:rFonts w:hint="eastAsia" w:ascii="仿宋_GB2312" w:hAnsi="宋体" w:eastAsia="仿宋_GB2312" w:cs="宋体"/>
          <w:color w:val="000000"/>
          <w:kern w:val="0"/>
          <w:sz w:val="32"/>
          <w:szCs w:val="30"/>
        </w:rPr>
        <w:t>、</w:t>
      </w:r>
      <w:r>
        <w:rPr>
          <w:rFonts w:hint="eastAsia" w:ascii="Trebuchet MS" w:hAnsi="Trebuchet MS" w:eastAsia="仿宋_GB2312"/>
          <w:sz w:val="32"/>
          <w:szCs w:val="32"/>
          <w:lang w:eastAsia="zh-CN"/>
        </w:rPr>
        <w:t>卫生健康支出</w:t>
      </w:r>
      <w:r>
        <w:rPr>
          <w:rFonts w:ascii="Trebuchet MS" w:hAnsi="Trebuchet MS" w:eastAsia="仿宋_GB2312"/>
          <w:sz w:val="32"/>
          <w:szCs w:val="32"/>
        </w:rPr>
        <w:t>（类）</w:t>
      </w:r>
      <w:r>
        <w:rPr>
          <w:rFonts w:hint="eastAsia" w:ascii="Trebuchet MS" w:hAnsi="Trebuchet MS" w:eastAsia="仿宋_GB2312"/>
          <w:sz w:val="32"/>
          <w:szCs w:val="32"/>
          <w:lang w:eastAsia="zh-CN"/>
        </w:rPr>
        <w:t>行政事业单位医疗</w:t>
      </w:r>
      <w:r>
        <w:rPr>
          <w:rFonts w:ascii="Trebuchet MS" w:hAnsi="Trebuchet MS" w:eastAsia="仿宋_GB2312"/>
          <w:sz w:val="32"/>
          <w:szCs w:val="32"/>
        </w:rPr>
        <w:t>（款）</w:t>
      </w:r>
      <w:r>
        <w:rPr>
          <w:rFonts w:hint="eastAsia" w:ascii="Trebuchet MS" w:hAnsi="Trebuchet MS" w:eastAsia="仿宋_GB2312"/>
          <w:sz w:val="32"/>
          <w:szCs w:val="32"/>
          <w:lang w:eastAsia="zh-CN"/>
        </w:rPr>
        <w:t>行政单位医疗</w:t>
      </w:r>
      <w:r>
        <w:rPr>
          <w:rFonts w:ascii="Trebuchet MS" w:hAnsi="Trebuchet MS" w:eastAsia="仿宋_GB2312"/>
          <w:sz w:val="32"/>
          <w:szCs w:val="32"/>
        </w:rPr>
        <w:t>（项）：</w:t>
      </w:r>
      <w:r>
        <w:rPr>
          <w:rFonts w:hint="eastAsia" w:ascii="Trebuchet MS" w:hAnsi="Trebuchet MS" w:eastAsia="仿宋_GB2312"/>
          <w:sz w:val="32"/>
          <w:szCs w:val="32"/>
          <w:lang w:eastAsia="zh-CN"/>
        </w:rPr>
        <w:t>反映财政部门集中安排的行政单位基本医疗保险缴费经费，未参加医疗保险的行政单位的公费医疗经费，按国家规定享受离休人员、红军老战士待遇人员的医疗经费。</w:t>
      </w:r>
    </w:p>
    <w:p>
      <w:pPr>
        <w:pStyle w:val="9"/>
        <w:spacing w:line="560" w:lineRule="atLeast"/>
        <w:ind w:firstLine="640"/>
        <w:rPr>
          <w:rFonts w:hint="eastAsia" w:ascii="Trebuchet MS" w:hAnsi="Trebuchet MS" w:eastAsia="仿宋_GB2312"/>
          <w:sz w:val="32"/>
          <w:szCs w:val="32"/>
          <w:lang w:eastAsia="zh-CN"/>
        </w:rPr>
      </w:pPr>
      <w:r>
        <w:rPr>
          <w:rFonts w:hint="eastAsia" w:ascii="Trebuchet MS" w:hAnsi="Trebuchet MS" w:eastAsia="仿宋_GB2312"/>
          <w:sz w:val="32"/>
          <w:szCs w:val="32"/>
          <w:lang w:eastAsia="zh-CN"/>
        </w:rPr>
        <w:t>十六、卫生健康支出</w:t>
      </w:r>
      <w:r>
        <w:rPr>
          <w:rFonts w:ascii="Trebuchet MS" w:hAnsi="Trebuchet MS" w:eastAsia="仿宋_GB2312"/>
          <w:sz w:val="32"/>
          <w:szCs w:val="32"/>
        </w:rPr>
        <w:t>（类）</w:t>
      </w:r>
      <w:r>
        <w:rPr>
          <w:rFonts w:hint="eastAsia" w:ascii="Trebuchet MS" w:hAnsi="Trebuchet MS" w:eastAsia="仿宋_GB2312"/>
          <w:sz w:val="32"/>
          <w:szCs w:val="32"/>
          <w:lang w:eastAsia="zh-CN"/>
        </w:rPr>
        <w:t>行政事业单位医疗</w:t>
      </w:r>
      <w:r>
        <w:rPr>
          <w:rFonts w:ascii="Trebuchet MS" w:hAnsi="Trebuchet MS" w:eastAsia="仿宋_GB2312"/>
          <w:sz w:val="32"/>
          <w:szCs w:val="32"/>
        </w:rPr>
        <w:t>（款）</w:t>
      </w:r>
      <w:r>
        <w:rPr>
          <w:rFonts w:hint="eastAsia" w:ascii="Trebuchet MS" w:hAnsi="Trebuchet MS" w:eastAsia="仿宋_GB2312"/>
          <w:sz w:val="32"/>
          <w:szCs w:val="32"/>
          <w:lang w:eastAsia="zh-CN"/>
        </w:rPr>
        <w:t>公务员医疗补助</w:t>
      </w:r>
      <w:r>
        <w:rPr>
          <w:rFonts w:ascii="Trebuchet MS" w:hAnsi="Trebuchet MS" w:eastAsia="仿宋_GB2312"/>
          <w:sz w:val="32"/>
          <w:szCs w:val="32"/>
        </w:rPr>
        <w:t>（项）：</w:t>
      </w:r>
      <w:r>
        <w:rPr>
          <w:rFonts w:hint="eastAsia" w:ascii="Trebuchet MS" w:hAnsi="Trebuchet MS" w:eastAsia="仿宋_GB2312"/>
          <w:sz w:val="32"/>
          <w:szCs w:val="32"/>
          <w:lang w:eastAsia="zh-CN"/>
        </w:rPr>
        <w:t>反映财政部门安排的公务员医疗补助支出。</w:t>
      </w:r>
    </w:p>
    <w:p>
      <w:pPr>
        <w:pStyle w:val="9"/>
        <w:spacing w:line="560" w:lineRule="atLeast"/>
        <w:ind w:firstLine="640"/>
        <w:rPr>
          <w:rFonts w:hint="eastAsia" w:ascii="Trebuchet MS" w:hAnsi="Trebuchet MS" w:eastAsia="仿宋_GB2312"/>
          <w:sz w:val="32"/>
          <w:szCs w:val="32"/>
          <w:lang w:eastAsia="zh-CN"/>
        </w:rPr>
      </w:pPr>
      <w:r>
        <w:rPr>
          <w:rFonts w:hint="eastAsia" w:ascii="Trebuchet MS" w:hAnsi="Trebuchet MS" w:eastAsia="仿宋_GB2312"/>
          <w:sz w:val="32"/>
          <w:szCs w:val="32"/>
          <w:lang w:eastAsia="zh-CN"/>
        </w:rPr>
        <w:t>十七、节能环保支出（类）环境保护管理事务（款）其他环境保护管理事务支出（项）：反映除上述项目以外其他用于环境保护管理事务方面的支出。</w:t>
      </w:r>
    </w:p>
    <w:p>
      <w:pPr>
        <w:pStyle w:val="9"/>
        <w:spacing w:line="560" w:lineRule="atLeast"/>
        <w:ind w:firstLine="640"/>
        <w:rPr>
          <w:rFonts w:hint="eastAsia" w:ascii="Trebuchet MS" w:hAnsi="Trebuchet MS" w:eastAsia="仿宋_GB2312"/>
          <w:sz w:val="32"/>
          <w:szCs w:val="32"/>
          <w:lang w:eastAsia="zh-CN"/>
        </w:rPr>
      </w:pPr>
      <w:r>
        <w:rPr>
          <w:rFonts w:hint="eastAsia" w:ascii="Trebuchet MS" w:hAnsi="Trebuchet MS" w:eastAsia="仿宋_GB2312"/>
          <w:sz w:val="32"/>
          <w:szCs w:val="32"/>
          <w:lang w:eastAsia="zh-CN"/>
        </w:rPr>
        <w:t>十八、城乡社区支出（类）国有土地使用权出让收入及对应专项债务收入安排的支出（款）其他国有土地使用权出让收入安排的支出（项）：反映土地出让收入用于其他方面的支出。不包括市县级政府当年按规定用土地出让收入向中央和省级政府缴纳的新增建设用地土地有偿使用费的支出。</w:t>
      </w:r>
    </w:p>
    <w:p>
      <w:pPr>
        <w:pStyle w:val="9"/>
        <w:spacing w:line="560" w:lineRule="atLeast"/>
        <w:ind w:firstLine="640"/>
        <w:rPr>
          <w:rFonts w:hint="eastAsia" w:ascii="Trebuchet MS" w:hAnsi="Trebuchet MS" w:eastAsia="仿宋_GB2312"/>
          <w:sz w:val="32"/>
          <w:szCs w:val="32"/>
          <w:lang w:eastAsia="zh-CN"/>
        </w:rPr>
      </w:pPr>
      <w:r>
        <w:rPr>
          <w:rFonts w:hint="eastAsia" w:ascii="Trebuchet MS" w:hAnsi="Trebuchet MS" w:eastAsia="仿宋_GB2312"/>
          <w:sz w:val="32"/>
          <w:szCs w:val="32"/>
          <w:lang w:eastAsia="zh-CN"/>
        </w:rPr>
        <w:t>十九、农林水支出（类）农业（款）其他农业支出（项）：反映除上述项目以外其他用于农业方面的支出。</w:t>
      </w:r>
    </w:p>
    <w:p>
      <w:pPr>
        <w:pStyle w:val="9"/>
        <w:spacing w:line="560" w:lineRule="atLeast"/>
        <w:ind w:firstLine="640"/>
        <w:rPr>
          <w:rFonts w:hint="eastAsia" w:ascii="Trebuchet MS" w:hAnsi="Trebuchet MS" w:eastAsia="仿宋_GB2312"/>
          <w:sz w:val="32"/>
          <w:szCs w:val="32"/>
          <w:lang w:eastAsia="zh-CN"/>
        </w:rPr>
      </w:pPr>
      <w:r>
        <w:rPr>
          <w:rFonts w:hint="eastAsia" w:ascii="Trebuchet MS" w:hAnsi="Trebuchet MS" w:eastAsia="仿宋_GB2312"/>
          <w:sz w:val="32"/>
          <w:szCs w:val="32"/>
          <w:lang w:eastAsia="zh-CN"/>
        </w:rPr>
        <w:t>二十、资源勘探电力信息等支出</w:t>
      </w:r>
      <w:r>
        <w:rPr>
          <w:rFonts w:ascii="Trebuchet MS" w:hAnsi="Trebuchet MS" w:eastAsia="仿宋_GB2312"/>
          <w:sz w:val="32"/>
          <w:szCs w:val="32"/>
        </w:rPr>
        <w:t>（类）</w:t>
      </w:r>
      <w:r>
        <w:rPr>
          <w:rFonts w:hint="eastAsia" w:ascii="Trebuchet MS" w:hAnsi="Trebuchet MS" w:eastAsia="仿宋_GB2312"/>
          <w:sz w:val="32"/>
          <w:szCs w:val="32"/>
          <w:lang w:eastAsia="zh-CN"/>
        </w:rPr>
        <w:t>国有资产监管</w:t>
      </w:r>
      <w:r>
        <w:rPr>
          <w:rFonts w:ascii="Trebuchet MS" w:hAnsi="Trebuchet MS" w:eastAsia="仿宋_GB2312"/>
          <w:sz w:val="32"/>
          <w:szCs w:val="32"/>
        </w:rPr>
        <w:t>（款）</w:t>
      </w:r>
      <w:r>
        <w:rPr>
          <w:rFonts w:hint="eastAsia" w:ascii="Trebuchet MS" w:hAnsi="Trebuchet MS" w:eastAsia="仿宋_GB2312"/>
          <w:sz w:val="32"/>
          <w:szCs w:val="32"/>
          <w:lang w:eastAsia="zh-CN"/>
        </w:rPr>
        <w:t>行政运行</w:t>
      </w:r>
      <w:r>
        <w:rPr>
          <w:rFonts w:ascii="Trebuchet MS" w:hAnsi="Trebuchet MS" w:eastAsia="仿宋_GB2312"/>
          <w:sz w:val="32"/>
          <w:szCs w:val="32"/>
        </w:rPr>
        <w:t>（项）</w:t>
      </w:r>
      <w:r>
        <w:rPr>
          <w:rFonts w:hint="eastAsia" w:ascii="Trebuchet MS" w:hAnsi="Trebuchet MS" w:eastAsia="仿宋_GB2312"/>
          <w:sz w:val="32"/>
          <w:szCs w:val="32"/>
          <w:lang w:eastAsia="zh-CN"/>
        </w:rPr>
        <w:t>：反映行政单位（包括实行公务员管理的事业单位）的基本支出。</w:t>
      </w:r>
    </w:p>
    <w:p>
      <w:pPr>
        <w:pStyle w:val="9"/>
        <w:spacing w:line="560" w:lineRule="atLeast"/>
        <w:ind w:firstLine="640"/>
        <w:rPr>
          <w:rFonts w:hint="eastAsia" w:ascii="Trebuchet MS" w:hAnsi="Trebuchet MS" w:eastAsia="仿宋_GB2312"/>
          <w:sz w:val="32"/>
          <w:szCs w:val="32"/>
          <w:lang w:eastAsia="zh-CN"/>
        </w:rPr>
      </w:pPr>
      <w:r>
        <w:rPr>
          <w:rFonts w:hint="eastAsia" w:ascii="Trebuchet MS" w:hAnsi="Trebuchet MS" w:eastAsia="仿宋_GB2312"/>
          <w:sz w:val="32"/>
          <w:szCs w:val="32"/>
          <w:lang w:eastAsia="zh-CN"/>
        </w:rPr>
        <w:t>二十一、资源勘探电力信息等支出</w:t>
      </w:r>
      <w:r>
        <w:rPr>
          <w:rFonts w:ascii="Trebuchet MS" w:hAnsi="Trebuchet MS" w:eastAsia="仿宋_GB2312"/>
          <w:sz w:val="32"/>
          <w:szCs w:val="32"/>
        </w:rPr>
        <w:t>（类）</w:t>
      </w:r>
      <w:r>
        <w:rPr>
          <w:rFonts w:hint="eastAsia" w:ascii="Trebuchet MS" w:hAnsi="Trebuchet MS" w:eastAsia="仿宋_GB2312"/>
          <w:sz w:val="32"/>
          <w:szCs w:val="32"/>
          <w:lang w:eastAsia="zh-CN"/>
        </w:rPr>
        <w:t>国有资产监管</w:t>
      </w:r>
      <w:r>
        <w:rPr>
          <w:rFonts w:ascii="Trebuchet MS" w:hAnsi="Trebuchet MS" w:eastAsia="仿宋_GB2312"/>
          <w:sz w:val="32"/>
          <w:szCs w:val="32"/>
        </w:rPr>
        <w:t>（款）</w:t>
      </w:r>
      <w:r>
        <w:rPr>
          <w:rFonts w:hint="eastAsia" w:ascii="Trebuchet MS" w:hAnsi="Trebuchet MS" w:eastAsia="仿宋_GB2312"/>
          <w:sz w:val="32"/>
          <w:szCs w:val="32"/>
          <w:lang w:eastAsia="zh-CN"/>
        </w:rPr>
        <w:t>其他国有资产监管支出</w:t>
      </w:r>
      <w:r>
        <w:rPr>
          <w:rFonts w:ascii="Trebuchet MS" w:hAnsi="Trebuchet MS" w:eastAsia="仿宋_GB2312"/>
          <w:sz w:val="32"/>
          <w:szCs w:val="32"/>
        </w:rPr>
        <w:t>（项）</w:t>
      </w:r>
      <w:r>
        <w:rPr>
          <w:rFonts w:hint="eastAsia" w:ascii="Trebuchet MS" w:hAnsi="Trebuchet MS" w:eastAsia="仿宋_GB2312"/>
          <w:sz w:val="32"/>
          <w:szCs w:val="32"/>
          <w:lang w:eastAsia="zh-CN"/>
        </w:rPr>
        <w:t>：反映除上述项目以外其他用于国有资产监督管理方面的支出。</w:t>
      </w:r>
    </w:p>
    <w:p>
      <w:pPr>
        <w:pStyle w:val="9"/>
        <w:spacing w:line="560" w:lineRule="atLeast"/>
        <w:ind w:firstLine="640"/>
        <w:rPr>
          <w:rFonts w:hint="eastAsia" w:ascii="Trebuchet MS" w:hAnsi="Trebuchet MS" w:eastAsia="仿宋_GB2312"/>
          <w:sz w:val="32"/>
          <w:szCs w:val="32"/>
          <w:lang w:eastAsia="zh-CN"/>
        </w:rPr>
      </w:pPr>
      <w:r>
        <w:rPr>
          <w:rFonts w:hint="eastAsia" w:ascii="Trebuchet MS" w:hAnsi="Trebuchet MS" w:eastAsia="仿宋_GB2312"/>
          <w:sz w:val="32"/>
          <w:szCs w:val="32"/>
          <w:lang w:eastAsia="zh-CN"/>
        </w:rPr>
        <w:t>二十二、住房保障支出</w:t>
      </w:r>
      <w:r>
        <w:rPr>
          <w:rFonts w:ascii="Trebuchet MS" w:hAnsi="Trebuchet MS" w:eastAsia="仿宋_GB2312"/>
          <w:sz w:val="32"/>
          <w:szCs w:val="32"/>
        </w:rPr>
        <w:t>（类）</w:t>
      </w:r>
      <w:r>
        <w:rPr>
          <w:rFonts w:hint="eastAsia" w:ascii="Trebuchet MS" w:hAnsi="Trebuchet MS" w:eastAsia="仿宋_GB2312"/>
          <w:sz w:val="32"/>
          <w:szCs w:val="32"/>
          <w:lang w:eastAsia="zh-CN"/>
        </w:rPr>
        <w:t>住房改革支出</w:t>
      </w:r>
      <w:r>
        <w:rPr>
          <w:rFonts w:ascii="Trebuchet MS" w:hAnsi="Trebuchet MS" w:eastAsia="仿宋_GB2312"/>
          <w:sz w:val="32"/>
          <w:szCs w:val="32"/>
        </w:rPr>
        <w:t>（款）</w:t>
      </w:r>
      <w:r>
        <w:rPr>
          <w:rFonts w:hint="eastAsia" w:ascii="Trebuchet MS" w:hAnsi="Trebuchet MS" w:eastAsia="仿宋_GB2312"/>
          <w:sz w:val="32"/>
          <w:szCs w:val="32"/>
          <w:lang w:eastAsia="zh-CN"/>
        </w:rPr>
        <w:t>住房公积金</w:t>
      </w:r>
      <w:r>
        <w:rPr>
          <w:rFonts w:ascii="Trebuchet MS" w:hAnsi="Trebuchet MS" w:eastAsia="仿宋_GB2312"/>
          <w:sz w:val="32"/>
          <w:szCs w:val="32"/>
        </w:rPr>
        <w:t>（项）</w:t>
      </w:r>
      <w:r>
        <w:rPr>
          <w:rFonts w:hint="eastAsia" w:ascii="Trebuchet MS" w:hAnsi="Trebuchet MS" w:eastAsia="仿宋_GB2312"/>
          <w:sz w:val="32"/>
          <w:szCs w:val="32"/>
          <w:lang w:eastAsia="zh-CN"/>
        </w:rPr>
        <w:t>：反映行政事业单位按人力资源和社会保障部、财政部规定的基本工资和津贴补贴以及规定比例为职工缴纳的住房公积金。</w:t>
      </w:r>
    </w:p>
    <w:p>
      <w:pPr>
        <w:pStyle w:val="4"/>
        <w:widowControl/>
        <w:wordWrap/>
        <w:snapToGrid/>
        <w:spacing w:before="0" w:beforeAutospacing="0" w:after="0" w:afterAutospacing="0" w:line="600" w:lineRule="exact"/>
        <w:ind w:right="0"/>
        <w:jc w:val="both"/>
        <w:textAlignment w:val="auto"/>
        <w:outlineLvl w:val="9"/>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decorative"/>
    <w:pitch w:val="default"/>
    <w:sig w:usb0="00000000" w:usb1="00000000" w:usb2="00000000" w:usb3="00000000" w:csb0="00040000" w:csb1="00000000"/>
  </w:font>
  <w:font w:name="Trebuchet MS">
    <w:panose1 w:val="020B0603020202020204"/>
    <w:charset w:val="00"/>
    <w:family w:val="roman"/>
    <w:pitch w:val="default"/>
    <w:sig w:usb0="00000287" w:usb1="00000000" w:usb2="00000000" w:usb3="00000000" w:csb0="2000009F" w:csb1="00000000"/>
  </w:font>
  <w:font w:name="Geneva">
    <w:altName w:val="Courier New"/>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Trebuchet MS">
    <w:panose1 w:val="020B0603020202020204"/>
    <w:charset w:val="00"/>
    <w:family w:val="modern"/>
    <w:pitch w:val="default"/>
    <w:sig w:usb0="00000287" w:usb1="00000000" w:usb2="00000000" w:usb3="00000000" w:csb0="2000009F" w:csb1="00000000"/>
  </w:font>
  <w:font w:name="仿宋">
    <w:panose1 w:val="02010609060101010101"/>
    <w:charset w:val="86"/>
    <w:family w:val="decorative"/>
    <w:pitch w:val="default"/>
    <w:sig w:usb0="800002BF" w:usb1="38CF7CFA" w:usb2="00000016" w:usb3="00000000" w:csb0="00040001" w:csb1="00000000"/>
  </w:font>
  <w:font w:name="Courier New">
    <w:panose1 w:val="02070309020205020404"/>
    <w:charset w:val="00"/>
    <w:family w:val="auto"/>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rebuchet MS">
    <w:panose1 w:val="020B0603020202020204"/>
    <w:charset w:val="00"/>
    <w:family w:val="swiss"/>
    <w:pitch w:val="default"/>
    <w:sig w:usb0="000002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Trebuchet MS">
    <w:panose1 w:val="020B0603020202020204"/>
    <w:charset w:val="00"/>
    <w:family w:val="decorative"/>
    <w:pitch w:val="default"/>
    <w:sig w:usb0="00000287" w:usb1="00000000" w:usb2="00000000" w:usb3="00000000" w:csb0="2000009F"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06113540">
    <w:nsid w:val="36023204"/>
    <w:multiLevelType w:val="multilevel"/>
    <w:tmpl w:val="36023204"/>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516312359"/>
  </w:num>
  <w:num w:numId="3">
    <w:abstractNumId w:val="1893038598"/>
  </w:num>
  <w:num w:numId="4">
    <w:abstractNumId w:val="9061135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4"/>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E5F9A"/>
    <w:rsid w:val="04692A99"/>
    <w:rsid w:val="04F85906"/>
    <w:rsid w:val="0D463C1E"/>
    <w:rsid w:val="0F372517"/>
    <w:rsid w:val="11DE7EA6"/>
    <w:rsid w:val="12487A45"/>
    <w:rsid w:val="1B3F5170"/>
    <w:rsid w:val="1E221775"/>
    <w:rsid w:val="1ED96E52"/>
    <w:rsid w:val="24B91D4D"/>
    <w:rsid w:val="25076C01"/>
    <w:rsid w:val="264257FE"/>
    <w:rsid w:val="2D4F6434"/>
    <w:rsid w:val="2E0A4ED7"/>
    <w:rsid w:val="2FCC566B"/>
    <w:rsid w:val="3E442A60"/>
    <w:rsid w:val="3E4F755C"/>
    <w:rsid w:val="3F6B3599"/>
    <w:rsid w:val="45B9688E"/>
    <w:rsid w:val="498F34CE"/>
    <w:rsid w:val="4C6B3C23"/>
    <w:rsid w:val="4D5B1B31"/>
    <w:rsid w:val="530117D5"/>
    <w:rsid w:val="55842E81"/>
    <w:rsid w:val="5C210921"/>
    <w:rsid w:val="5F874270"/>
    <w:rsid w:val="67935041"/>
    <w:rsid w:val="6D42290D"/>
    <w:rsid w:val="7BB93B0B"/>
    <w:rsid w:val="7CF16054"/>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rPr>
      <w:sz w:val="24"/>
    </w:rPr>
  </w:style>
  <w:style w:type="paragraph" w:customStyle="1" w:styleId="7">
    <w:name w:val="List Paragraph"/>
    <w:basedOn w:val="1"/>
    <w:qFormat/>
    <w:uiPriority w:val="34"/>
    <w:pPr>
      <w:ind w:firstLine="420" w:firstLineChars="200"/>
    </w:pPr>
  </w:style>
  <w:style w:type="paragraph" w:customStyle="1" w:styleId="8">
    <w:name w:val="p15"/>
    <w:basedOn w:val="1"/>
    <w:qFormat/>
    <w:uiPriority w:val="0"/>
    <w:pPr>
      <w:widowControl/>
      <w:spacing w:before="0" w:beforeAutospacing="0" w:after="0" w:afterAutospacing="0"/>
      <w:ind w:left="0" w:right="0" w:firstLine="420"/>
      <w:jc w:val="both"/>
    </w:pPr>
    <w:rPr>
      <w:rFonts w:hint="default" w:ascii="Calibri" w:hAnsi="Calibri" w:eastAsia="宋体" w:cs="宋体"/>
      <w:color w:val="auto"/>
      <w:kern w:val="0"/>
      <w:sz w:val="21"/>
      <w:szCs w:val="21"/>
      <w:lang w:val="en-US" w:eastAsia="zh-CN" w:bidi="ar-SA"/>
    </w:rPr>
  </w:style>
  <w:style w:type="paragraph" w:customStyle="1" w:styleId="9">
    <w:name w:val="p0"/>
    <w:basedOn w:val="1"/>
    <w:qFormat/>
    <w:uiPriority w:val="0"/>
    <w:pPr>
      <w:widowControl/>
      <w:spacing w:before="0" w:beforeAutospacing="0" w:after="0" w:afterAutospacing="0"/>
      <w:ind w:left="0" w:right="0"/>
      <w:jc w:val="both"/>
    </w:pPr>
    <w:rPr>
      <w:rFonts w:hint="default" w:ascii="Calibri" w:hAnsi="Calibri" w:eastAsia="宋体" w:cs="宋体"/>
      <w:color w:val="auto"/>
      <w:kern w:val="0"/>
      <w:sz w:val="21"/>
      <w:szCs w:val="21"/>
      <w:lang w:val="en-US" w:eastAsia="zh-CN" w:bidi="ar-SA"/>
    </w:rPr>
  </w:style>
  <w:style w:type="character" w:customStyle="1" w:styleId="10">
    <w:name w:val="页眉 Char"/>
    <w:basedOn w:val="5"/>
    <w:link w:val="3"/>
    <w:semiHidden/>
    <w:qFormat/>
    <w:uiPriority w:val="99"/>
    <w:rPr>
      <w:sz w:val="18"/>
      <w:szCs w:val="18"/>
    </w:rPr>
  </w:style>
  <w:style w:type="character" w:customStyle="1" w:styleId="11">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542</Words>
  <Characters>3090</Characters>
  <Lines>25</Lines>
  <Paragraphs>7</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lx</cp:lastModifiedBy>
  <cp:lastPrinted>2019-02-18T08:03:00Z</cp:lastPrinted>
  <dcterms:modified xsi:type="dcterms:W3CDTF">2019-02-28T00:31:24Z</dcterms:modified>
  <dc:title>××年××部门预算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