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w:t>
      </w:r>
      <w:r>
        <w:rPr>
          <w:rFonts w:hint="eastAsia"/>
          <w:sz w:val="84"/>
          <w:szCs w:val="84"/>
          <w:lang w:val="en-US" w:eastAsia="zh-CN"/>
        </w:rPr>
        <w:t>1</w:t>
      </w:r>
      <w:r>
        <w:rPr>
          <w:rFonts w:hint="eastAsia"/>
          <w:sz w:val="84"/>
          <w:szCs w:val="84"/>
        </w:rPr>
        <w:t>年东方市移民服务中心部门预算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rPr>
        <w:t>概况</w:t>
      </w:r>
    </w:p>
    <w:p>
      <w:pPr>
        <w:pStyle w:val="7"/>
        <w:numPr>
          <w:ilvl w:val="0"/>
          <w:numId w:val="2"/>
        </w:numPr>
        <w:ind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主要职能及机构设置情况</w:t>
      </w:r>
    </w:p>
    <w:p>
      <w:pPr>
        <w:pStyle w:val="7"/>
        <w:numPr>
          <w:ilvl w:val="0"/>
          <w:numId w:val="2"/>
        </w:numPr>
        <w:ind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部门预算单位构成</w:t>
      </w:r>
    </w:p>
    <w:p>
      <w:pPr>
        <w:pStyle w:val="7"/>
        <w:numPr>
          <w:ilvl w:val="0"/>
          <w:numId w:val="1"/>
        </w:numPr>
        <w:ind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年部门预算表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7"/>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年部门预算情况说明</w:t>
      </w:r>
    </w:p>
    <w:p>
      <w:pPr>
        <w:pStyle w:val="7"/>
        <w:numPr>
          <w:ilvl w:val="0"/>
          <w:numId w:val="1"/>
        </w:numPr>
        <w:ind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名词解释</w:t>
      </w: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hint="eastAsia" w:ascii="方正黑体_GBK" w:hAnsi="方正黑体_GBK" w:eastAsia="方正黑体_GBK" w:cs="方正黑体_GBK"/>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方正黑体_GBK" w:hAnsi="方正黑体_GBK" w:eastAsia="方正黑体_GBK" w:cs="方正黑体_GBK"/>
          <w:sz w:val="32"/>
          <w:szCs w:val="32"/>
        </w:rPr>
        <w:t>主要职能及机构设置情况</w:t>
      </w:r>
    </w:p>
    <w:p>
      <w:pPr>
        <w:pStyle w:val="7"/>
        <w:numPr>
          <w:ilvl w:val="0"/>
          <w:numId w:val="6"/>
        </w:numPr>
        <w:wordWrap/>
        <w:adjustRightInd/>
        <w:snapToGrid/>
        <w:spacing w:before="0" w:after="0" w:line="600" w:lineRule="exact"/>
        <w:ind w:right="0" w:firstLineChars="0"/>
        <w:jc w:val="left"/>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开展大中型水库移民扶持资金管理发放、移民后扶项目建设、移民扶持人口核查等各项工作。</w:t>
      </w:r>
    </w:p>
    <w:p>
      <w:pPr>
        <w:pStyle w:val="7"/>
        <w:numPr>
          <w:numId w:val="0"/>
        </w:numPr>
        <w:wordWrap/>
        <w:adjustRightInd/>
        <w:snapToGrid/>
        <w:spacing w:before="0" w:after="0" w:line="600" w:lineRule="exact"/>
        <w:ind w:left="640" w:leftChars="0" w:right="0" w:rightChars="0"/>
        <w:jc w:val="left"/>
        <w:textAlignment w:val="auto"/>
        <w:outlineLvl w:val="9"/>
        <w:rPr>
          <w:rFonts w:ascii="仿宋_GB2312" w:hAnsi="黑体"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方正黑体_GBK" w:hAnsi="方正黑体_GBK" w:eastAsia="方正黑体_GBK" w:cs="方正黑体_GBK"/>
          <w:sz w:val="32"/>
          <w:szCs w:val="32"/>
        </w:rPr>
        <w:t>部门预算单位构成</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纳入东方市移民服务中心2021年部门预算编制范围预算单位仅为本部门（单位），不含下属二级预算单位</w:t>
      </w:r>
    </w:p>
    <w:p>
      <w:pPr>
        <w:wordWrap/>
        <w:adjustRightInd/>
        <w:snapToGrid/>
        <w:spacing w:before="0" w:after="0" w:line="600" w:lineRule="exact"/>
        <w:ind w:right="0" w:firstLine="640" w:firstLineChars="200"/>
        <w:jc w:val="left"/>
        <w:textAlignment w:val="auto"/>
        <w:outlineLvl w:val="9"/>
        <w:rPr>
          <w:rFonts w:hint="eastAsia" w:ascii="仿宋_GB2312" w:hAnsi="黑体" w:eastAsia="仿宋_GB2312" w:cs="仿宋_GB2312"/>
          <w:kern w:val="2"/>
          <w:sz w:val="32"/>
          <w:szCs w:val="32"/>
          <w:lang w:val="en-US" w:eastAsia="zh-CN" w:bidi="ar-SA"/>
        </w:rPr>
      </w:pPr>
    </w:p>
    <w:p>
      <w:pPr>
        <w:wordWrap/>
        <w:adjustRightInd/>
        <w:snapToGrid/>
        <w:spacing w:before="0" w:after="0" w:line="600" w:lineRule="exact"/>
        <w:ind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第二部分  </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仿宋_GB2312" w:hAnsi="黑体" w:eastAsia="仿宋_GB2312" w:cs="仿宋_GB2312"/>
          <w:color w:val="auto"/>
          <w:kern w:val="2"/>
          <w:sz w:val="32"/>
          <w:szCs w:val="32"/>
          <w:lang w:val="en-US" w:eastAsia="zh-CN" w:bidi="ar-SA"/>
        </w:rPr>
      </w:pPr>
      <w:r>
        <w:rPr>
          <w:rFonts w:hint="eastAsia" w:ascii="仿宋_GB2312" w:hAnsi="黑体" w:eastAsia="仿宋_GB2312" w:cs="仿宋_GB2312"/>
          <w:color w:val="auto"/>
          <w:kern w:val="2"/>
          <w:sz w:val="32"/>
          <w:szCs w:val="32"/>
          <w:lang w:val="en-US" w:eastAsia="zh-CN" w:bidi="ar-SA"/>
        </w:rPr>
        <w:t>此部分内容即为部门预算公开表，详见《2021年海南省东方市部门预算表》 。</w:t>
      </w:r>
    </w:p>
    <w:p>
      <w:pPr>
        <w:pStyle w:val="9"/>
        <w:widowControl/>
        <w:wordWrap/>
        <w:adjustRightInd/>
        <w:snapToGrid/>
        <w:spacing w:before="0" w:after="0" w:line="600" w:lineRule="exact"/>
        <w:ind w:left="2" w:right="0" w:firstLine="640" w:firstLineChars="200"/>
        <w:textAlignment w:val="auto"/>
        <w:outlineLvl w:val="9"/>
        <w:rPr>
          <w:rFonts w:hint="eastAsia" w:ascii="仿宋_GB2312" w:hAnsi="黑体" w:eastAsia="仿宋_GB2312" w:cs="仿宋_GB2312"/>
          <w:color w:val="auto"/>
          <w:kern w:val="2"/>
          <w:sz w:val="32"/>
          <w:szCs w:val="32"/>
          <w:lang w:val="en-US" w:eastAsia="zh-CN" w:bidi="ar-SA"/>
        </w:rPr>
      </w:pPr>
    </w:p>
    <w:p>
      <w:pPr>
        <w:wordWrap/>
        <w:adjustRightInd/>
        <w:snapToGrid/>
        <w:spacing w:before="0" w:after="0" w:line="600" w:lineRule="exact"/>
        <w:ind w:left="0" w:leftChars="0" w:right="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第三部分</w:t>
      </w:r>
      <w:r>
        <w:rPr>
          <w:rFonts w:hint="eastAsia" w:ascii="方正黑体_GBK" w:hAnsi="方正黑体_GBK" w:eastAsia="方正黑体_GBK" w:cs="方正黑体_GBK"/>
          <w:sz w:val="32"/>
          <w:szCs w:val="32"/>
          <w:lang w:val="en-US" w:eastAsia="zh-CN"/>
        </w:rPr>
        <w:t xml:space="preserve">  </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年财政拨款收支总预算3776.42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。其中，收入总计3776.42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，包括一般公共预算本年收入1177.65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、政府性基金预算本年收入2598.77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；支出总计3776.42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，包括社会保障和就业支出2553.01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、卫生健康支出5.49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、城乡社区支出48.42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、农林水支出1167.78</w:t>
      </w:r>
      <w:r>
        <w:rPr>
          <w:rFonts w:hint="eastAsia" w:ascii="方正仿宋_GBK" w:hAnsi="方正仿宋_GBK" w:eastAsia="方正仿宋_GBK" w:cs="方正仿宋_GBK"/>
          <w:sz w:val="32"/>
          <w:szCs w:val="32"/>
          <w:lang w:eastAsia="zh-CN"/>
        </w:rPr>
        <w:t>万元、住房保障支出1.72万元。</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p>
    <w:p>
      <w:pPr>
        <w:wordWrap/>
        <w:adjustRightInd/>
        <w:snapToGrid/>
        <w:spacing w:before="0" w:after="0" w:line="600" w:lineRule="exact"/>
        <w:ind w:left="0" w:leftChars="0" w:right="0" w:firstLine="64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年一般公共预算当年</w:t>
      </w:r>
      <w:r>
        <w:rPr>
          <w:rFonts w:hint="eastAsia" w:ascii="方正仿宋_GBK" w:hAnsi="方正仿宋_GBK" w:eastAsia="方正仿宋_GBK" w:cs="方正仿宋_GBK"/>
          <w:sz w:val="32"/>
          <w:szCs w:val="32"/>
          <w:lang w:eastAsia="zh-CN"/>
        </w:rPr>
        <w:t>安排</w:t>
      </w:r>
      <w:r>
        <w:rPr>
          <w:rFonts w:hint="eastAsia" w:ascii="方正仿宋_GBK" w:hAnsi="方正仿宋_GBK" w:eastAsia="方正仿宋_GBK" w:cs="方正仿宋_GBK"/>
          <w:sz w:val="32"/>
          <w:szCs w:val="32"/>
        </w:rPr>
        <w:t>1177.65</w:t>
      </w:r>
      <w:r>
        <w:rPr>
          <w:rFonts w:hint="eastAsia" w:ascii="方正仿宋_GBK" w:hAnsi="方正仿宋_GBK" w:eastAsia="方正仿宋_GBK" w:cs="方正仿宋_GBK"/>
          <w:sz w:val="32"/>
          <w:szCs w:val="32"/>
          <w:lang w:eastAsia="zh-CN"/>
        </w:rPr>
        <w:t>万元。</w:t>
      </w:r>
    </w:p>
    <w:p>
      <w:pPr>
        <w:wordWrap/>
        <w:adjustRightInd/>
        <w:snapToGrid/>
        <w:spacing w:before="0" w:after="0" w:line="600" w:lineRule="exact"/>
        <w:ind w:left="0" w:leftChars="0" w:right="0" w:firstLine="64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社会保障和就业支出（类）2.66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0.23</w:t>
      </w:r>
      <w:r>
        <w:rPr>
          <w:rFonts w:hint="eastAsia" w:ascii="方正仿宋_GBK" w:hAnsi="方正仿宋_GBK" w:eastAsia="方正仿宋_GBK" w:cs="方正仿宋_GBK"/>
          <w:sz w:val="32"/>
          <w:szCs w:val="32"/>
        </w:rPr>
        <w:t>%；卫生健康支出（类）5.49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0.47</w:t>
      </w:r>
      <w:r>
        <w:rPr>
          <w:rFonts w:hint="eastAsia" w:ascii="方正仿宋_GBK" w:hAnsi="方正仿宋_GBK" w:eastAsia="方正仿宋_GBK" w:cs="方正仿宋_GBK"/>
          <w:sz w:val="32"/>
          <w:szCs w:val="32"/>
        </w:rPr>
        <w:t>%；农林水支出（类）1167.78</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99.16</w:t>
      </w:r>
      <w:r>
        <w:rPr>
          <w:rFonts w:hint="eastAsia" w:ascii="方正仿宋_GBK" w:hAnsi="方正仿宋_GBK" w:eastAsia="方正仿宋_GBK" w:cs="方正仿宋_GBK"/>
          <w:sz w:val="32"/>
          <w:szCs w:val="32"/>
        </w:rPr>
        <w:t>%；住房保障支出（类）1.72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0.14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wordWrap/>
        <w:snapToGrid/>
        <w:spacing w:before="0" w:after="0" w:line="600" w:lineRule="exact"/>
        <w:ind w:left="0" w:leftChars="0" w:right="0" w:firstLine="64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1.社会保障和就业支出（类）行政事业单位养老支出（款）机关事业单位基本养老保险缴费支出（项）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2.66</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卫生健康支出（类）行政事业单位医疗（款）事业单位医疗（项）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1.66</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卫生健康支出（类）行政事业单位医疗（款）公务员医疗补助（项）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3.83</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农林水支出（类）农业农村（款）事业运行（项）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19.08</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农林水支出（类）水利（款）大中型水库移民后期扶持专项支出（项）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1129</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农林水支出（类）扶贫（款）其他扶贫支出（项）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农林水支出（类）其他农林水支出（款）其他农林水支出（项）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住房保障支出（类）住房改革支出（款）住房公积金（项）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1.72</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right="0"/>
        <w:textAlignment w:val="auto"/>
        <w:outlineLvl w:val="9"/>
        <w:rPr>
          <w:rFonts w:hint="eastAsia" w:ascii="仿宋_GB2312" w:hAnsi="黑体" w:eastAsia="仿宋_GB2312" w:cs="仿宋_GB2312"/>
          <w:sz w:val="32"/>
          <w:szCs w:val="32"/>
        </w:rPr>
      </w:pPr>
    </w:p>
    <w:p>
      <w:pPr>
        <w:wordWrap/>
        <w:snapToGrid/>
        <w:spacing w:before="0" w:after="0" w:line="600" w:lineRule="exact"/>
        <w:ind w:left="0" w:leftChars="0" w:right="0" w:firstLine="64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年一般公共预算基本支出为28.95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w:t>
      </w:r>
      <w:r>
        <w:rPr>
          <w:rFonts w:hint="eastAsia" w:ascii="方正仿宋_GBK" w:hAnsi="方正仿宋_GBK" w:eastAsia="方正仿宋_GBK" w:cs="方正仿宋_GBK"/>
          <w:sz w:val="32"/>
          <w:szCs w:val="32"/>
          <w:lang w:val="en-US" w:eastAsia="zh-CN"/>
        </w:rPr>
        <w:t>24.1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，主要包括：基本工资、津贴补贴、机关事业单位基本养老保险缴费</w:t>
      </w:r>
      <w:r>
        <w:rPr>
          <w:rFonts w:hint="eastAsia" w:ascii="方正仿宋_GBK" w:hAnsi="方正仿宋_GBK" w:eastAsia="方正仿宋_GBK" w:cs="方正仿宋_GBK"/>
          <w:sz w:val="32"/>
          <w:szCs w:val="32"/>
          <w:lang w:eastAsia="zh-CN"/>
        </w:rPr>
        <w:t>、城镇职工基本医疗保险缴费、公务员医疗补助缴费、其他社会保障缴费、住房公积金、邮电费；</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公用经费4.6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，主要包括：公务用车运行维护费</w:t>
      </w:r>
      <w:r>
        <w:rPr>
          <w:rFonts w:hint="eastAsia" w:ascii="方正仿宋_GBK" w:hAnsi="方正仿宋_GBK" w:eastAsia="方正仿宋_GBK" w:cs="方正仿宋_GBK"/>
          <w:sz w:val="32"/>
          <w:szCs w:val="32"/>
          <w:lang w:eastAsia="zh-CN"/>
        </w:rPr>
        <w:t>、其他商品和服务支出</w:t>
      </w:r>
      <w:r>
        <w:rPr>
          <w:rFonts w:hint="eastAsia" w:ascii="方正仿宋_GBK" w:hAnsi="方正仿宋_GBK" w:eastAsia="方正仿宋_GBK" w:cs="方正仿宋_GBK"/>
          <w:sz w:val="32"/>
          <w:szCs w:val="32"/>
        </w:rPr>
        <w:t>。</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p>
    <w:p>
      <w:pPr>
        <w:wordWrap/>
        <w:snapToGrid/>
        <w:spacing w:before="0" w:after="0" w:line="600" w:lineRule="exact"/>
        <w:ind w:left="0" w:leftChars="0" w:right="0" w:firstLine="640" w:firstLineChars="200"/>
        <w:textAlignment w:val="auto"/>
        <w:outlineLvl w:val="9"/>
        <w:rPr>
          <w:rFonts w:hint="eastAsia"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四、</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hd w:val="clear" w:color="auto" w:fill="FFFFFF"/>
        </w:rPr>
        <w:t>年“三公”经费预算情况说明</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年一般公共预算“三公”经费</w:t>
      </w:r>
      <w:r>
        <w:rPr>
          <w:rFonts w:hint="eastAsia" w:ascii="方正仿宋_GBK" w:hAnsi="方正仿宋_GBK" w:eastAsia="方正仿宋_GBK" w:cs="方正仿宋_GBK"/>
          <w:sz w:val="32"/>
          <w:szCs w:val="32"/>
          <w:lang w:eastAsia="zh-CN"/>
        </w:rPr>
        <w:t>预算数</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5.76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hd w:val="clear" w:color="auto" w:fill="FFFFFF"/>
        </w:rPr>
      </w:pPr>
      <w:r>
        <w:rPr>
          <w:rFonts w:hint="eastAsia" w:ascii="方正仿宋_GBK" w:hAnsi="方正仿宋_GBK" w:eastAsia="方正仿宋_GBK" w:cs="方正仿宋_GBK"/>
          <w:b w:val="0"/>
          <w:i w:val="0"/>
          <w:color w:val="auto"/>
          <w:kern w:val="0"/>
          <w:sz w:val="32"/>
          <w:szCs w:val="32"/>
          <w:shd w:val="clear" w:color="auto" w:fill="FFFFFF"/>
          <w:lang w:val="en-US" w:eastAsia="zh-CN" w:bidi="ar-SA"/>
        </w:rPr>
        <w:t>因公出国（境）经费，2021年本部门（单位）</w:t>
      </w:r>
      <w:r>
        <w:rPr>
          <w:rFonts w:hint="eastAsia" w:ascii="方正仿宋_GBK" w:hAnsi="方正仿宋_GBK" w:eastAsia="方正仿宋_GBK" w:cs="方正仿宋_GBK"/>
          <w:b w:val="0"/>
          <w:i w:val="0"/>
          <w:color w:val="auto"/>
          <w:kern w:val="0"/>
          <w:sz w:val="32"/>
          <w:szCs w:val="32"/>
          <w:lang w:val="en-US" w:eastAsia="zh-CN" w:bidi="ar-SA"/>
        </w:rPr>
        <w:t>年初无此项经费预算。</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hd w:val="clear" w:color="auto" w:fill="FFFFFF"/>
          <w:lang w:eastAsia="zh-CN"/>
        </w:rPr>
      </w:pPr>
      <w:r>
        <w:rPr>
          <w:rFonts w:hint="eastAsia" w:ascii="方正仿宋_GBK" w:hAnsi="方正仿宋_GBK" w:eastAsia="方正仿宋_GBK" w:cs="方正仿宋_GBK"/>
          <w:sz w:val="32"/>
          <w:shd w:val="clear" w:color="auto" w:fill="FFFFFF"/>
        </w:rPr>
        <w:t>公务用车购置及运行费</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hd w:val="clear" w:color="auto" w:fill="FFFFFF"/>
        </w:rPr>
        <w:t>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hd w:val="clear" w:color="auto" w:fill="FFFFFF"/>
        </w:rPr>
        <w:t>，公务用车运行费</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hd w:val="clear" w:color="auto" w:fill="FFFFFF"/>
        </w:rPr>
        <w:t>，较上年预算增长</w:t>
      </w:r>
      <w:r>
        <w:rPr>
          <w:rFonts w:hint="eastAsia" w:ascii="方正仿宋_GBK" w:hAnsi="方正仿宋_GBK" w:eastAsia="方正仿宋_GBK" w:cs="方正仿宋_GBK"/>
          <w:sz w:val="32"/>
          <w:szCs w:val="32"/>
          <w:lang w:val="en-US" w:eastAsia="zh-CN"/>
        </w:rPr>
        <w:t>37.93</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rPr>
        <w:t>增长的</w:t>
      </w:r>
      <w:r>
        <w:rPr>
          <w:rFonts w:hint="eastAsia" w:ascii="方正仿宋_GBK" w:hAnsi="方正仿宋_GBK" w:eastAsia="方正仿宋_GBK" w:cs="方正仿宋_GBK"/>
          <w:sz w:val="32"/>
          <w:shd w:val="clear" w:color="auto" w:fill="FFFFFF"/>
        </w:rPr>
        <w:t>主要原因包括：</w:t>
      </w:r>
      <w:r>
        <w:rPr>
          <w:rFonts w:hint="eastAsia" w:ascii="方正仿宋_GBK" w:hAnsi="方正仿宋_GBK" w:eastAsia="方正仿宋_GBK" w:cs="方正仿宋_GBK"/>
          <w:sz w:val="32"/>
          <w:shd w:val="clear" w:color="auto" w:fill="FFFFFF"/>
          <w:lang w:eastAsia="zh-CN"/>
        </w:rPr>
        <w:t>公务用车老化程度加重，</w:t>
      </w:r>
      <w:r>
        <w:rPr>
          <w:rFonts w:hint="eastAsia" w:ascii="方正仿宋_GBK" w:hAnsi="方正仿宋_GBK" w:eastAsia="方正仿宋_GBK" w:cs="方正仿宋_GBK"/>
          <w:sz w:val="32"/>
          <w:shd w:val="clear" w:color="auto" w:fill="FFFFFF"/>
        </w:rPr>
        <w:t>公务用车</w:t>
      </w:r>
      <w:bookmarkStart w:id="0" w:name="_GoBack"/>
      <w:bookmarkEnd w:id="0"/>
      <w:r>
        <w:rPr>
          <w:rFonts w:hint="eastAsia" w:ascii="方正仿宋_GBK" w:hAnsi="方正仿宋_GBK" w:eastAsia="方正仿宋_GBK" w:cs="方正仿宋_GBK"/>
          <w:sz w:val="32"/>
          <w:shd w:val="clear" w:color="auto" w:fill="FFFFFF"/>
          <w:lang w:eastAsia="zh-CN"/>
        </w:rPr>
        <w:t>维修次数增加；</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hd w:val="clear" w:color="auto" w:fill="FFFFFF"/>
        </w:rPr>
      </w:pPr>
      <w:r>
        <w:rPr>
          <w:rFonts w:hint="eastAsia" w:ascii="方正仿宋_GBK" w:hAnsi="方正仿宋_GBK" w:eastAsia="方正仿宋_GBK" w:cs="方正仿宋_GBK"/>
          <w:sz w:val="32"/>
          <w:szCs w:val="32"/>
        </w:rPr>
        <w:t>公务接待费1.76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hd w:val="clear" w:color="auto" w:fill="FFFFFF"/>
        </w:rPr>
        <w:t>，较上年预算下降</w:t>
      </w:r>
      <w:r>
        <w:rPr>
          <w:rFonts w:hint="eastAsia" w:ascii="方正仿宋_GBK" w:hAnsi="方正仿宋_GBK" w:eastAsia="方正仿宋_GBK" w:cs="方正仿宋_GBK"/>
          <w:sz w:val="32"/>
          <w:szCs w:val="32"/>
          <w:lang w:val="en-US" w:eastAsia="zh-CN"/>
        </w:rPr>
        <w:t>44.48</w:t>
      </w:r>
      <w:r>
        <w:rPr>
          <w:rFonts w:hint="eastAsia" w:ascii="方正仿宋_GBK" w:hAnsi="方正仿宋_GBK" w:eastAsia="方正仿宋_GBK" w:cs="方正仿宋_GBK"/>
          <w:sz w:val="32"/>
          <w:shd w:val="clear" w:color="auto" w:fill="FFFFFF"/>
        </w:rPr>
        <w:t>%。</w:t>
      </w:r>
      <w:r>
        <w:rPr>
          <w:rFonts w:hint="eastAsia" w:ascii="方正仿宋_GBK" w:hAnsi="方正仿宋_GBK" w:eastAsia="方正仿宋_GBK" w:cs="方正仿宋_GBK"/>
          <w:sz w:val="32"/>
        </w:rPr>
        <w:t>下降的</w:t>
      </w:r>
      <w:r>
        <w:rPr>
          <w:rFonts w:hint="eastAsia" w:ascii="方正仿宋_GBK" w:hAnsi="方正仿宋_GBK" w:eastAsia="方正仿宋_GBK" w:cs="方正仿宋_GBK"/>
          <w:sz w:val="32"/>
          <w:shd w:val="clear" w:color="auto" w:fill="FFFFFF"/>
        </w:rPr>
        <w:t>主要原因包括：</w:t>
      </w:r>
      <w:r>
        <w:rPr>
          <w:rFonts w:hint="eastAsia" w:ascii="方正仿宋_GBK" w:hAnsi="方正仿宋_GBK" w:eastAsia="方正仿宋_GBK" w:cs="方正仿宋_GBK"/>
          <w:sz w:val="32"/>
          <w:shd w:val="clear" w:color="auto" w:fill="FFFFFF"/>
          <w:lang w:val="en-US" w:eastAsia="zh-CN"/>
        </w:rPr>
        <w:t>继续严格贯彻落实中央、市委市政府厉行节约的规定，加强管理，控制公务接待规模和标准</w:t>
      </w:r>
    </w:p>
    <w:p>
      <w:pPr>
        <w:numPr>
          <w:numId w:val="0"/>
        </w:numPr>
        <w:wordWrap/>
        <w:snapToGrid/>
        <w:spacing w:before="0" w:after="0" w:line="600" w:lineRule="exact"/>
        <w:ind w:right="0" w:rightChars="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（二）我部门（单位）2021年无政府性基金预算“三公”经费支出。</w:t>
      </w:r>
    </w:p>
    <w:p>
      <w:pPr>
        <w:numPr>
          <w:numId w:val="0"/>
        </w:numPr>
        <w:wordWrap/>
        <w:snapToGrid/>
        <w:spacing w:before="0" w:after="0" w:line="600" w:lineRule="exact"/>
        <w:ind w:left="640" w:leftChars="0" w:right="0" w:rightChars="0"/>
        <w:textAlignment w:val="auto"/>
        <w:outlineLvl w:val="9"/>
        <w:rPr>
          <w:rFonts w:hint="eastAsia" w:ascii="方正仿宋_GBK" w:hAnsi="方正仿宋_GBK" w:eastAsia="方正仿宋_GBK" w:cs="方正仿宋_GBK"/>
          <w:kern w:val="2"/>
          <w:sz w:val="32"/>
          <w:szCs w:val="32"/>
          <w:lang w:val="en-US" w:eastAsia="zh-CN" w:bidi="ar-SA"/>
        </w:rPr>
      </w:pPr>
    </w:p>
    <w:p>
      <w:pPr>
        <w:wordWrap/>
        <w:snapToGrid/>
        <w:spacing w:before="0" w:after="0" w:line="600" w:lineRule="exact"/>
        <w:ind w:left="0" w:leftChars="0" w:right="0" w:firstLine="640" w:firstLineChars="200"/>
        <w:textAlignment w:val="auto"/>
        <w:outlineLvl w:val="9"/>
        <w:rPr>
          <w:rFonts w:hint="eastAsia"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五、</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hd w:val="clear" w:color="auto" w:fill="FFFFFF"/>
        </w:rPr>
        <w:t>年政府性基金预算当年拨款情况说明</w:t>
      </w:r>
    </w:p>
    <w:p>
      <w:pPr>
        <w:wordWrap/>
        <w:snapToGrid/>
        <w:spacing w:before="0" w:after="0" w:line="600" w:lineRule="exact"/>
        <w:ind w:left="0" w:leftChars="0" w:right="0" w:firstLine="64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年政府性基金预算当年</w:t>
      </w:r>
      <w:r>
        <w:rPr>
          <w:rFonts w:hint="eastAsia" w:ascii="方正仿宋_GBK" w:hAnsi="方正仿宋_GBK" w:eastAsia="方正仿宋_GBK" w:cs="方正仿宋_GBK"/>
          <w:sz w:val="32"/>
          <w:szCs w:val="32"/>
          <w:lang w:eastAsia="zh-CN"/>
        </w:rPr>
        <w:t>安排</w:t>
      </w:r>
      <w:r>
        <w:rPr>
          <w:rFonts w:hint="eastAsia" w:ascii="方正仿宋_GBK" w:hAnsi="方正仿宋_GBK" w:eastAsia="方正仿宋_GBK" w:cs="方正仿宋_GBK"/>
          <w:sz w:val="32"/>
          <w:szCs w:val="32"/>
        </w:rPr>
        <w:t>2598.77</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（二）政府性基金预算当年拨款结构情况</w:t>
      </w:r>
    </w:p>
    <w:p>
      <w:pPr>
        <w:wordWrap/>
        <w:snapToGrid/>
        <w:spacing w:before="0" w:after="0" w:line="600" w:lineRule="exact"/>
        <w:ind w:left="0" w:leftChars="0" w:right="0" w:firstLine="800" w:firstLineChars="25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社会保障和就业支出（类）2550.35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98.14</w:t>
      </w:r>
      <w:r>
        <w:rPr>
          <w:rFonts w:hint="eastAsia" w:ascii="方正仿宋_GBK" w:hAnsi="方正仿宋_GBK" w:eastAsia="方正仿宋_GBK" w:cs="方正仿宋_GBK"/>
          <w:sz w:val="32"/>
          <w:szCs w:val="32"/>
        </w:rPr>
        <w:t>%；城乡社区支出（类）</w:t>
      </w:r>
      <w:r>
        <w:rPr>
          <w:rFonts w:hint="eastAsia" w:ascii="方正仿宋_GBK" w:hAnsi="方正仿宋_GBK" w:eastAsia="方正仿宋_GBK" w:cs="方正仿宋_GBK"/>
          <w:sz w:val="32"/>
          <w:szCs w:val="32"/>
          <w:lang w:val="en-US" w:eastAsia="zh-CN"/>
        </w:rPr>
        <w:t>48.42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1.86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wordWrap/>
        <w:snapToGrid/>
        <w:spacing w:before="0" w:after="0" w:line="600" w:lineRule="exact"/>
        <w:ind w:left="0" w:leftChars="0" w:right="0" w:firstLine="64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 社会保障和就业支出（类）大中型水库移民后期扶持基金支出（款）移民补助（项）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1198.8</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 社会保障和就业支出（类）大中型水库移民后期扶持基金支出（款）基础设施建设和经济发展（项）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1351.55</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48.42</w:t>
      </w:r>
      <w:r>
        <w:rPr>
          <w:rFonts w:hint="eastAsia" w:ascii="方正仿宋_GBK" w:hAnsi="方正仿宋_GBK" w:eastAsia="方正仿宋_GBK" w:cs="方正仿宋_GBK"/>
          <w:sz w:val="32"/>
          <w:szCs w:val="32"/>
          <w:lang w:eastAsia="zh-CN"/>
        </w:rPr>
        <w:t>万元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六、关于</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hd w:val="clear" w:color="auto" w:fill="FFFFFF"/>
        </w:rPr>
        <w:t>年收支预算情况的总体说明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rPr>
        <w:t>所有收入和支出均纳入部门预算管理。收入包括：一般公共预算收入、政府性基金收入</w:t>
      </w:r>
      <w:r>
        <w:rPr>
          <w:rFonts w:hint="eastAsia" w:ascii="方正仿宋_GBK" w:hAnsi="方正仿宋_GBK" w:eastAsia="方正仿宋_GBK" w:cs="方正仿宋_GBK"/>
          <w:sz w:val="32"/>
          <w:szCs w:val="32"/>
          <w:lang w:eastAsia="zh-CN"/>
        </w:rPr>
        <w:t>、上年结转收入</w:t>
      </w:r>
      <w:r>
        <w:rPr>
          <w:rFonts w:hint="eastAsia" w:ascii="方正仿宋_GBK" w:hAnsi="方正仿宋_GBK" w:eastAsia="方正仿宋_GBK" w:cs="方正仿宋_GBK"/>
          <w:sz w:val="32"/>
          <w:szCs w:val="32"/>
        </w:rPr>
        <w:t>；支出包括：社会保障和就业支出、卫生健康支出、城乡社区支出、农林水支出、住房保障支出。</w:t>
      </w: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年收支总预算3783.39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rPr>
      </w:pPr>
    </w:p>
    <w:p>
      <w:pPr>
        <w:wordWrap/>
        <w:adjustRightInd/>
        <w:snapToGrid/>
        <w:spacing w:before="0" w:after="0" w:line="580" w:lineRule="exact"/>
        <w:ind w:left="0" w:leftChars="0" w:right="0" w:firstLine="640" w:firstLineChars="200"/>
        <w:jc w:val="both"/>
        <w:textAlignment w:val="auto"/>
        <w:outlineLvl w:val="9"/>
        <w:rPr>
          <w:rFonts w:hint="eastAsia" w:ascii="方正黑体_GBK" w:hAnsi="方正黑体_GBK" w:eastAsia="方正黑体_GBK" w:cs="方正黑体_GBK"/>
          <w:sz w:val="32"/>
          <w:shd w:val="clear" w:color="auto" w:fill="FFFFFF"/>
        </w:rPr>
      </w:pPr>
      <w:r>
        <w:rPr>
          <w:rFonts w:hint="eastAsia" w:ascii="方正黑体_GBK" w:hAnsi="方正黑体_GBK" w:eastAsia="方正黑体_GBK" w:cs="方正黑体_GBK"/>
          <w:sz w:val="32"/>
          <w:shd w:val="clear" w:color="auto" w:fill="FFFFFF"/>
        </w:rPr>
        <w:t>七、关于</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hd w:val="clear" w:color="auto" w:fill="FFFFFF"/>
        </w:rPr>
        <w:t>年收入预算情况说明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年收入预算</w:t>
      </w:r>
      <w:r>
        <w:rPr>
          <w:rFonts w:hint="eastAsia" w:ascii="方正仿宋_GBK" w:hAnsi="方正仿宋_GBK" w:eastAsia="方正仿宋_GBK" w:cs="方正仿宋_GBK"/>
          <w:sz w:val="32"/>
          <w:szCs w:val="32"/>
          <w:lang w:val="en-US" w:eastAsia="zh-CN"/>
        </w:rPr>
        <w:t>3783.39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eastAsia="zh-CN"/>
        </w:rPr>
        <w:t>一般公共预算</w:t>
      </w:r>
      <w:r>
        <w:rPr>
          <w:rFonts w:hint="eastAsia" w:ascii="方正仿宋_GBK" w:hAnsi="方正仿宋_GBK" w:eastAsia="方正仿宋_GBK" w:cs="方正仿宋_GBK"/>
          <w:sz w:val="32"/>
          <w:szCs w:val="32"/>
        </w:rPr>
        <w:t>收入1177.65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31.13</w:t>
      </w:r>
      <w:r>
        <w:rPr>
          <w:rFonts w:hint="eastAsia" w:ascii="方正仿宋_GBK" w:hAnsi="方正仿宋_GBK" w:eastAsia="方正仿宋_GBK" w:cs="方正仿宋_GBK"/>
          <w:sz w:val="32"/>
          <w:szCs w:val="32"/>
        </w:rPr>
        <w:t>%；政府性基金收入2598.77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68.69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rPr>
        <w:t>上年结余结转</w:t>
      </w:r>
      <w:r>
        <w:rPr>
          <w:rFonts w:hint="eastAsia" w:ascii="方正仿宋_GBK" w:hAnsi="方正仿宋_GBK" w:eastAsia="方正仿宋_GBK" w:cs="方正仿宋_GBK"/>
          <w:sz w:val="32"/>
          <w:szCs w:val="32"/>
          <w:lang w:eastAsia="zh-CN"/>
        </w:rPr>
        <w:t>收入</w:t>
      </w:r>
      <w:r>
        <w:rPr>
          <w:rFonts w:hint="eastAsia" w:ascii="方正仿宋_GBK" w:hAnsi="方正仿宋_GBK" w:eastAsia="方正仿宋_GBK" w:cs="方正仿宋_GBK"/>
          <w:sz w:val="32"/>
          <w:szCs w:val="32"/>
        </w:rPr>
        <w:t>6.96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0.18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2"/>
          <w:sz w:val="32"/>
          <w:szCs w:val="32"/>
          <w:lang w:val="en-US" w:eastAsia="zh-CN" w:bidi="ar-SA"/>
        </w:rPr>
        <w:t>比上年年初预算增加3706.79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kern w:val="2"/>
          <w:sz w:val="32"/>
          <w:szCs w:val="32"/>
          <w:lang w:val="en-US" w:eastAsia="zh-CN" w:bidi="ar-SA"/>
        </w:rPr>
        <w:t>，主要是一般公共预算收入增加1101.05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kern w:val="2"/>
          <w:sz w:val="32"/>
          <w:szCs w:val="32"/>
          <w:lang w:val="en-US" w:eastAsia="zh-CN" w:bidi="ar-SA"/>
        </w:rPr>
        <w:t>，政府性基金收入增加2598.77</w:t>
      </w:r>
      <w:r>
        <w:rPr>
          <w:rFonts w:hint="eastAsia" w:ascii="方正仿宋_GBK" w:hAnsi="方正仿宋_GBK" w:eastAsia="方正仿宋_GBK" w:cs="方正仿宋_GBK"/>
          <w:sz w:val="32"/>
          <w:szCs w:val="32"/>
          <w:lang w:eastAsia="zh-CN"/>
        </w:rPr>
        <w:t>万元。</w:t>
      </w:r>
    </w:p>
    <w:p>
      <w:pPr>
        <w:wordWrap/>
        <w:adjustRightInd/>
        <w:snapToGrid/>
        <w:spacing w:before="0" w:after="0" w:line="58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eastAsia="zh-CN"/>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八、关于</w:t>
      </w:r>
      <w:r>
        <w:rPr>
          <w:rFonts w:hint="eastAsia" w:ascii="黑体" w:hAnsi="黑体" w:eastAsia="黑体"/>
          <w:sz w:val="32"/>
          <w:szCs w:val="32"/>
          <w:lang w:eastAsia="zh-CN"/>
        </w:rPr>
        <w:t>东方市移民服务中心</w:t>
      </w:r>
      <w:r>
        <w:rPr>
          <w:rFonts w:hint="eastAsia" w:ascii="方正黑体_GBK" w:hAnsi="方正黑体_GBK" w:eastAsia="方正黑体_GBK" w:cs="方正黑体_GBK"/>
          <w:sz w:val="32"/>
          <w:szCs w:val="32"/>
          <w:lang w:val="en-US" w:eastAsia="zh-CN"/>
        </w:rPr>
        <w:t>2021</w:t>
      </w:r>
      <w:r>
        <w:rPr>
          <w:rFonts w:hint="eastAsia" w:ascii="方正黑体_GBK" w:hAnsi="方正黑体_GBK" w:eastAsia="方正黑体_GBK" w:cs="方正黑体_GBK"/>
          <w:sz w:val="32"/>
          <w:shd w:val="clear" w:color="auto" w:fill="FFFFFF"/>
        </w:rPr>
        <w:t>年支出预算情况说明</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年支出预算3783.39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，其中：基本支出</w:t>
      </w:r>
      <w:r>
        <w:rPr>
          <w:rFonts w:hint="eastAsia" w:ascii="方正仿宋_GBK" w:hAnsi="方正仿宋_GBK" w:eastAsia="方正仿宋_GBK" w:cs="方正仿宋_GBK"/>
          <w:sz w:val="32"/>
          <w:szCs w:val="32"/>
          <w:lang w:val="en-US" w:eastAsia="zh-CN"/>
        </w:rPr>
        <w:t>28.95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0.77</w:t>
      </w:r>
      <w:r>
        <w:rPr>
          <w:rFonts w:hint="eastAsia" w:ascii="方正仿宋_GBK" w:hAnsi="方正仿宋_GBK" w:eastAsia="方正仿宋_GBK" w:cs="方正仿宋_GBK"/>
          <w:sz w:val="32"/>
          <w:szCs w:val="32"/>
        </w:rPr>
        <w:t>%；项目支出3754.43</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，占</w:t>
      </w:r>
      <w:r>
        <w:rPr>
          <w:rFonts w:hint="eastAsia" w:ascii="方正仿宋_GBK" w:hAnsi="方正仿宋_GBK" w:eastAsia="方正仿宋_GBK" w:cs="方正仿宋_GBK"/>
          <w:sz w:val="32"/>
          <w:szCs w:val="32"/>
          <w:lang w:val="en-US" w:eastAsia="zh-CN"/>
        </w:rPr>
        <w:t>99.23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比上年年初预算增加3706.79</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kern w:val="2"/>
          <w:sz w:val="32"/>
          <w:szCs w:val="32"/>
          <w:lang w:val="en-US" w:eastAsia="zh-CN" w:bidi="ar-SA"/>
        </w:rPr>
        <w:t>，主要是2021年开始将</w:t>
      </w:r>
      <w:r>
        <w:rPr>
          <w:rFonts w:hint="eastAsia" w:ascii="方正仿宋_GBK" w:hAnsi="方正仿宋_GBK" w:eastAsia="方正仿宋_GBK" w:cs="方正仿宋_GBK"/>
          <w:sz w:val="32"/>
          <w:szCs w:val="32"/>
        </w:rPr>
        <w:t>上年结余结转</w:t>
      </w:r>
      <w:r>
        <w:rPr>
          <w:rFonts w:hint="eastAsia" w:ascii="方正仿宋_GBK" w:hAnsi="方正仿宋_GBK" w:eastAsia="方正仿宋_GBK" w:cs="方正仿宋_GBK"/>
          <w:sz w:val="32"/>
          <w:szCs w:val="32"/>
          <w:lang w:eastAsia="zh-CN"/>
        </w:rPr>
        <w:t>资金、</w:t>
      </w:r>
      <w:r>
        <w:rPr>
          <w:rFonts w:hint="eastAsia" w:ascii="方正仿宋_GBK" w:hAnsi="方正仿宋_GBK" w:eastAsia="方正仿宋_GBK" w:cs="方正仿宋_GBK"/>
          <w:sz w:val="32"/>
          <w:szCs w:val="32"/>
        </w:rPr>
        <w:t>财政专户管理资金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事业单位经营</w:t>
      </w:r>
      <w:r>
        <w:rPr>
          <w:rFonts w:hint="eastAsia" w:ascii="方正仿宋_GBK" w:hAnsi="方正仿宋_GBK" w:eastAsia="方正仿宋_GBK" w:cs="方正仿宋_GBK"/>
          <w:sz w:val="32"/>
          <w:szCs w:val="32"/>
          <w:lang w:eastAsia="zh-CN"/>
        </w:rPr>
        <w:t>收入资金、</w:t>
      </w:r>
      <w:r>
        <w:rPr>
          <w:rFonts w:hint="eastAsia"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收入</w:t>
      </w:r>
      <w:r>
        <w:rPr>
          <w:rFonts w:hint="eastAsia" w:ascii="方正仿宋_GBK" w:hAnsi="方正仿宋_GBK" w:eastAsia="方正仿宋_GBK" w:cs="方正仿宋_GBK"/>
          <w:sz w:val="32"/>
          <w:szCs w:val="32"/>
          <w:lang w:eastAsia="zh-CN"/>
        </w:rPr>
        <w:t>等性质的资金纳入部门预算编报，</w:t>
      </w:r>
      <w:r>
        <w:rPr>
          <w:rFonts w:hint="eastAsia" w:ascii="方正仿宋_GBK" w:hAnsi="方正仿宋_GBK" w:eastAsia="方正仿宋_GBK" w:cs="方正仿宋_GBK"/>
          <w:kern w:val="2"/>
          <w:sz w:val="32"/>
          <w:szCs w:val="32"/>
          <w:lang w:val="en-US" w:eastAsia="zh-CN" w:bidi="ar-SA"/>
        </w:rPr>
        <w:t>基本支出增加5.57</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kern w:val="2"/>
          <w:sz w:val="32"/>
          <w:szCs w:val="32"/>
          <w:lang w:val="en-US" w:eastAsia="zh-CN" w:bidi="ar-SA"/>
        </w:rPr>
        <w:t>，项目支出增加3701.21</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kern w:val="2"/>
          <w:sz w:val="32"/>
          <w:szCs w:val="32"/>
          <w:lang w:val="en-US" w:eastAsia="zh-CN" w:bidi="ar-SA"/>
        </w:rPr>
        <w:t>）</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方正黑体_GBK" w:hAnsi="方正黑体_GBK" w:eastAsia="方正黑体_GBK" w:cs="方正黑体_GBK"/>
          <w:sz w:val="32"/>
          <w:shd w:val="clear" w:color="auto" w:fill="FFFFFF"/>
        </w:rPr>
        <w:t>九、其他重要事项的情况说明</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（一）机关运行经费</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rPr>
        <w:t>本级的机关运行经费预算</w:t>
      </w:r>
      <w:r>
        <w:rPr>
          <w:rFonts w:hint="eastAsia" w:ascii="方正仿宋_GBK" w:hAnsi="方正仿宋_GBK" w:eastAsia="方正仿宋_GBK" w:cs="方正仿宋_GBK"/>
          <w:sz w:val="32"/>
          <w:szCs w:val="32"/>
          <w:lang w:val="en-US" w:eastAsia="zh-CN"/>
        </w:rPr>
        <w:t>3.95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（二）政府采购情况</w:t>
      </w:r>
    </w:p>
    <w:p>
      <w:pPr>
        <w:wordWrap/>
        <w:snapToGrid/>
        <w:spacing w:before="0" w:after="0" w:line="600" w:lineRule="exact"/>
        <w:ind w:left="0" w:leftChars="0" w:right="0" w:firstLine="64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rPr>
        <w:t>政府采购预算总额</w:t>
      </w:r>
      <w:r>
        <w:rPr>
          <w:rFonts w:hint="eastAsia" w:ascii="方正仿宋_GBK" w:hAnsi="方正仿宋_GBK" w:eastAsia="方正仿宋_GBK" w:cs="方正仿宋_GBK"/>
          <w:sz w:val="32"/>
          <w:szCs w:val="32"/>
          <w:lang w:val="en-US" w:eastAsia="zh-CN"/>
        </w:rPr>
        <w:t>2482.55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，其中：政府采购货物预算</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，政府采购工程预算</w:t>
      </w:r>
      <w:r>
        <w:rPr>
          <w:rFonts w:hint="eastAsia" w:ascii="方正仿宋_GBK" w:hAnsi="方正仿宋_GBK" w:eastAsia="方正仿宋_GBK" w:cs="方正仿宋_GBK"/>
          <w:sz w:val="32"/>
          <w:szCs w:val="32"/>
          <w:lang w:val="en-US" w:eastAsia="zh-CN"/>
        </w:rPr>
        <w:t>2480.55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eastAsia="zh-CN"/>
        </w:rPr>
        <w:t>购买</w:t>
      </w:r>
      <w:r>
        <w:rPr>
          <w:rFonts w:hint="eastAsia" w:ascii="方正仿宋_GBK" w:hAnsi="方正仿宋_GBK" w:eastAsia="方正仿宋_GBK" w:cs="方正仿宋_GBK"/>
          <w:sz w:val="32"/>
          <w:szCs w:val="32"/>
        </w:rPr>
        <w:t>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rPr>
        <w:t>年12月31日，</w:t>
      </w: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单位价值</w:t>
      </w:r>
      <w:r>
        <w:rPr>
          <w:rFonts w:hint="eastAsia" w:ascii="方正仿宋_GBK" w:hAnsi="方正仿宋_GBK" w:eastAsia="方正仿宋_GBK" w:cs="方正仿宋_GBK"/>
          <w:sz w:val="32"/>
          <w:szCs w:val="32"/>
          <w:lang w:val="en-US" w:eastAsia="zh-CN"/>
        </w:rPr>
        <w:t>20万</w:t>
      </w:r>
      <w:r>
        <w:rPr>
          <w:rFonts w:hint="eastAsia" w:ascii="方正仿宋_GBK" w:hAnsi="方正仿宋_GBK" w:eastAsia="方正仿宋_GBK" w:cs="方正仿宋_GBK"/>
          <w:sz w:val="32"/>
          <w:szCs w:val="32"/>
          <w:lang w:eastAsia="zh-CN"/>
        </w:rPr>
        <w:t>元</w:t>
      </w:r>
      <w:r>
        <w:rPr>
          <w:rFonts w:hint="eastAsia" w:ascii="方正仿宋_GBK" w:hAnsi="方正仿宋_GBK" w:eastAsia="方正仿宋_GBK" w:cs="方正仿宋_GBK"/>
          <w:sz w:val="32"/>
          <w:szCs w:val="32"/>
        </w:rPr>
        <w:t>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东方市移民服务中心</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1177.65</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w:t>
      </w:r>
      <w:r>
        <w:rPr>
          <w:rFonts w:hint="eastAsia" w:ascii="方正仿宋_GBK" w:hAnsi="方正仿宋_GBK" w:eastAsia="方正仿宋_GBK" w:cs="方正仿宋_GBK"/>
          <w:sz w:val="32"/>
          <w:szCs w:val="32"/>
          <w:lang w:val="en-US" w:eastAsia="zh-CN"/>
        </w:rPr>
        <w:t>2598.77</w:t>
      </w:r>
      <w:r>
        <w:rPr>
          <w:rFonts w:hint="eastAsia" w:ascii="方正仿宋_GBK" w:hAnsi="方正仿宋_GBK" w:eastAsia="方正仿宋_GBK" w:cs="方正仿宋_GBK"/>
          <w:sz w:val="32"/>
          <w:szCs w:val="32"/>
          <w:lang w:eastAsia="zh-CN"/>
        </w:rPr>
        <w:t>万元、单位资金</w:t>
      </w:r>
      <w:r>
        <w:rPr>
          <w:rFonts w:hint="eastAsia" w:ascii="方正仿宋_GBK" w:hAnsi="方正仿宋_GBK" w:eastAsia="方正仿宋_GBK" w:cs="方正仿宋_GBK"/>
          <w:sz w:val="32"/>
          <w:szCs w:val="32"/>
          <w:lang w:val="en-US" w:eastAsia="zh-CN"/>
        </w:rPr>
        <w:t>6.96万元</w:t>
      </w:r>
      <w:r>
        <w:rPr>
          <w:rFonts w:hint="eastAsia" w:ascii="方正仿宋_GBK" w:hAnsi="方正仿宋_GBK" w:eastAsia="方正仿宋_GBK" w:cs="方正仿宋_GBK"/>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rPr>
        <w:t>一、一般公共预算收入：</w:t>
      </w:r>
      <w:r>
        <w:rPr>
          <w:rFonts w:hint="eastAsia" w:ascii="方正仿宋_GBK" w:hAnsi="方正仿宋_GBK" w:eastAsia="方正仿宋_GBK" w:cs="方正仿宋_GBK"/>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二、政府性基金收入：</w:t>
      </w:r>
      <w:r>
        <w:rPr>
          <w:rFonts w:hint="eastAsia" w:ascii="方正仿宋_GBK" w:hAnsi="方正仿宋_GBK" w:eastAsia="方正仿宋_GBK" w:cs="方正仿宋_GBK"/>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rPr>
        <w:t>三、</w:t>
      </w:r>
      <w:r>
        <w:rPr>
          <w:rFonts w:hint="eastAsia" w:ascii="方正仿宋_GBK" w:hAnsi="方正仿宋_GBK" w:eastAsia="方正仿宋_GBK" w:cs="方正仿宋_GBK"/>
          <w:sz w:val="32"/>
          <w:szCs w:val="32"/>
          <w:lang w:val="en-US" w:eastAsia="zh-CN"/>
        </w:rPr>
        <w:t>财政专户管理资金收入：财政专户管理资金收入是指缴入财政专户、实行专项管理的费用。如：高中以上学费、住宿费、高校委托培养费、函大、电大、夜大及短训班培训费等教育收费。</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四、上级补助收入：上级补助收入是指从主管部门或上级单位取得的财政拨款以外的其他补助收入。</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附属单位上缴收入：附属单位上缴收入是指本单位所属下级单位上缴给本单位的全部收入（包括下级事业单位上缴的事业收入、其他收入和下级企业单位上缴的利润等）。下级单位既包括独立核算的单位也包括非独立核算的单位；既包括纳入部门预算编报范围的单位，也包括未纳入部门预算编报范围的单位。</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六、</w:t>
      </w:r>
      <w:r>
        <w:rPr>
          <w:rFonts w:hint="eastAsia" w:ascii="方正仿宋_GBK" w:hAnsi="方正仿宋_GBK" w:eastAsia="方正仿宋_GBK" w:cs="方正仿宋_GBK"/>
          <w:color w:val="000000"/>
          <w:kern w:val="0"/>
          <w:sz w:val="32"/>
          <w:szCs w:val="32"/>
        </w:rPr>
        <w:t>其他财政资金收入：</w:t>
      </w:r>
      <w:r>
        <w:rPr>
          <w:rFonts w:hint="eastAsia" w:ascii="方正仿宋_GBK" w:hAnsi="方正仿宋_GBK" w:eastAsia="方正仿宋_GBK" w:cs="方正仿宋_GBK"/>
          <w:bCs/>
          <w:color w:val="000000"/>
          <w:kern w:val="0"/>
          <w:sz w:val="32"/>
          <w:szCs w:val="32"/>
          <w:lang w:val="zh-CN"/>
        </w:rPr>
        <w:t>指用于反映政府为履行职责，依法依规收取、提取和安排使用的未纳入预算管理的除教育收费以外的各种财政性资金。</w:t>
      </w:r>
      <w:r>
        <w:rPr>
          <w:rFonts w:hint="eastAsia" w:ascii="方正仿宋_GBK" w:hAnsi="方正仿宋_GBK" w:eastAsia="方正仿宋_GBK" w:cs="方正仿宋_GBK"/>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七</w:t>
      </w:r>
      <w:r>
        <w:rPr>
          <w:rFonts w:hint="eastAsia" w:ascii="方正仿宋_GBK" w:hAnsi="方正仿宋_GBK" w:eastAsia="方正仿宋_GBK" w:cs="方正仿宋_GBK"/>
          <w:color w:val="000000"/>
          <w:kern w:val="0"/>
          <w:sz w:val="32"/>
          <w:szCs w:val="32"/>
        </w:rPr>
        <w:t>、收回存量资金收入：</w:t>
      </w:r>
      <w:r>
        <w:rPr>
          <w:rFonts w:hint="eastAsia" w:ascii="方正仿宋_GBK" w:hAnsi="方正仿宋_GBK" w:eastAsia="方正仿宋_GBK" w:cs="方正仿宋_GBK"/>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方正仿宋_GBK" w:hAnsi="方正仿宋_GBK" w:eastAsia="方正仿宋_GBK" w:cs="方正仿宋_GBK"/>
          <w:color w:val="000000"/>
          <w:kern w:val="0"/>
          <w:sz w:val="32"/>
          <w:szCs w:val="32"/>
          <w:lang w:val="zh-CN"/>
        </w:rPr>
        <w:t>。</w:t>
      </w:r>
      <w:r>
        <w:rPr>
          <w:rFonts w:hint="eastAsia" w:ascii="方正仿宋_GBK" w:hAnsi="方正仿宋_GBK" w:eastAsia="方正仿宋_GBK" w:cs="方正仿宋_GBK"/>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八</w:t>
      </w:r>
      <w:r>
        <w:rPr>
          <w:rFonts w:hint="eastAsia" w:ascii="方正仿宋_GBK" w:hAnsi="方正仿宋_GBK" w:eastAsia="方正仿宋_GBK" w:cs="方正仿宋_GBK"/>
          <w:color w:val="000000"/>
          <w:kern w:val="0"/>
          <w:sz w:val="32"/>
          <w:szCs w:val="32"/>
        </w:rPr>
        <w:t>、事业收入：</w:t>
      </w:r>
      <w:r>
        <w:rPr>
          <w:rFonts w:hint="eastAsia" w:ascii="方正仿宋_GBK" w:hAnsi="方正仿宋_GBK" w:eastAsia="方正仿宋_GBK" w:cs="方正仿宋_GBK"/>
          <w:bCs/>
          <w:color w:val="000000"/>
          <w:kern w:val="0"/>
          <w:sz w:val="32"/>
          <w:szCs w:val="32"/>
          <w:lang w:val="zh-CN"/>
        </w:rPr>
        <w:t>指用于反映事业单位开展专业业务活动及辅助活动所取得的收入。</w:t>
      </w:r>
      <w:r>
        <w:rPr>
          <w:rFonts w:hint="eastAsia" w:ascii="方正仿宋_GBK" w:hAnsi="方正仿宋_GBK" w:eastAsia="方正仿宋_GBK" w:cs="方正仿宋_GBK"/>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九</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sz w:val="32"/>
          <w:szCs w:val="32"/>
        </w:rPr>
        <w:t>事业单位经营收入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十</w:t>
      </w:r>
      <w:r>
        <w:rPr>
          <w:rFonts w:hint="eastAsia" w:ascii="方正仿宋_GBK" w:hAnsi="方正仿宋_GBK" w:eastAsia="方正仿宋_GBK" w:cs="方正仿宋_GBK"/>
          <w:color w:val="000000"/>
          <w:kern w:val="0"/>
          <w:sz w:val="32"/>
          <w:szCs w:val="32"/>
        </w:rPr>
        <w:t>、其他收入：</w:t>
      </w:r>
      <w:r>
        <w:rPr>
          <w:rFonts w:hint="eastAsia" w:ascii="方正仿宋_GBK" w:hAnsi="方正仿宋_GBK" w:eastAsia="方正仿宋_GBK" w:cs="方正仿宋_GBK"/>
          <w:bCs/>
          <w:color w:val="000000"/>
          <w:kern w:val="0"/>
          <w:sz w:val="32"/>
          <w:szCs w:val="32"/>
          <w:lang w:val="zh-CN"/>
        </w:rPr>
        <w:t>指用于反映除上述一般公共预算收入、政府性基金收入、</w:t>
      </w:r>
      <w:r>
        <w:rPr>
          <w:rFonts w:hint="eastAsia" w:ascii="方正仿宋_GBK" w:hAnsi="方正仿宋_GBK" w:eastAsia="方正仿宋_GBK" w:cs="方正仿宋_GBK"/>
          <w:sz w:val="32"/>
          <w:szCs w:val="32"/>
          <w:lang w:val="en-US" w:eastAsia="zh-CN"/>
        </w:rPr>
        <w:t>财政专户管理资金收入、上级补助收入、附属单位上缴收入、</w:t>
      </w:r>
      <w:r>
        <w:rPr>
          <w:rFonts w:hint="eastAsia" w:ascii="方正仿宋_GBK" w:hAnsi="方正仿宋_GBK" w:eastAsia="方正仿宋_GBK" w:cs="方正仿宋_GBK"/>
          <w:bCs/>
          <w:color w:val="000000"/>
          <w:kern w:val="0"/>
          <w:sz w:val="32"/>
          <w:szCs w:val="32"/>
          <w:lang w:val="zh-CN"/>
        </w:rPr>
        <w:t>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lang w:eastAsia="zh-CN"/>
        </w:rPr>
        <w:t>十一</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sz w:val="32"/>
          <w:szCs w:val="32"/>
        </w:rPr>
        <w:t>用事业基金弥补收支差额</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bCs/>
          <w:color w:val="000000"/>
          <w:kern w:val="0"/>
          <w:sz w:val="32"/>
          <w:szCs w:val="32"/>
          <w:lang w:val="zh-CN"/>
        </w:rPr>
      </w:pPr>
      <w:r>
        <w:rPr>
          <w:rFonts w:hint="eastAsia" w:ascii="方正仿宋_GBK" w:hAnsi="方正仿宋_GBK" w:eastAsia="方正仿宋_GBK" w:cs="方正仿宋_GBK"/>
          <w:color w:val="000000"/>
          <w:kern w:val="0"/>
          <w:sz w:val="32"/>
          <w:szCs w:val="32"/>
          <w:lang w:eastAsia="zh-CN"/>
        </w:rPr>
        <w:t>十二</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sz w:val="32"/>
          <w:szCs w:val="32"/>
        </w:rPr>
        <w:t>上年结转结余收入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十三</w:t>
      </w:r>
      <w:r>
        <w:rPr>
          <w:rFonts w:hint="eastAsia" w:ascii="方正仿宋_GBK" w:hAnsi="方正仿宋_GBK" w:eastAsia="方正仿宋_GBK" w:cs="方正仿宋_GBK"/>
          <w:color w:val="000000"/>
          <w:kern w:val="0"/>
          <w:sz w:val="32"/>
          <w:szCs w:val="32"/>
        </w:rPr>
        <w:t>、基本支出：指行政事业单位用于为保障其机构正常运转、完成日常工作任务而发生的人员支出和公用支出。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四</w:t>
      </w:r>
      <w:r>
        <w:rPr>
          <w:rFonts w:hint="eastAsia" w:ascii="方正仿宋_GBK" w:hAnsi="方正仿宋_GBK" w:eastAsia="方正仿宋_GBK" w:cs="方正仿宋_GBK"/>
          <w:color w:val="000000"/>
          <w:kern w:val="0"/>
          <w:sz w:val="32"/>
          <w:szCs w:val="32"/>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color w:val="000000"/>
          <w:kern w:val="0"/>
          <w:sz w:val="32"/>
          <w:szCs w:val="32"/>
          <w:lang w:eastAsia="zh-CN"/>
        </w:rPr>
        <w:t>五</w:t>
      </w:r>
      <w:r>
        <w:rPr>
          <w:rFonts w:hint="eastAsia" w:ascii="方正仿宋_GBK" w:hAnsi="方正仿宋_GBK" w:eastAsia="方正仿宋_GBK" w:cs="方正仿宋_GBK"/>
          <w:color w:val="000000"/>
          <w:kern w:val="0"/>
          <w:sz w:val="32"/>
          <w:szCs w:val="32"/>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六</w:t>
      </w:r>
      <w:r>
        <w:rPr>
          <w:rFonts w:hint="eastAsia" w:ascii="方正仿宋_GBK" w:hAnsi="方正仿宋_GBK" w:eastAsia="方正仿宋_GBK" w:cs="方正仿宋_GBK"/>
          <w:color w:val="000000"/>
          <w:kern w:val="0"/>
          <w:sz w:val="32"/>
          <w:szCs w:val="32"/>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七</w:t>
      </w:r>
      <w:r>
        <w:rPr>
          <w:rFonts w:hint="eastAsia" w:ascii="方正仿宋_GBK" w:hAnsi="方正仿宋_GBK" w:eastAsia="方正仿宋_GBK" w:cs="方正仿宋_GBK"/>
          <w:color w:val="000000"/>
          <w:kern w:val="0"/>
          <w:sz w:val="32"/>
          <w:szCs w:val="32"/>
        </w:rPr>
        <w:t>、社会保障和就业支出（类）行政事业单位养老支出（款）机关事业单位基本养老保险缴费支出（项）：反映机关事业单位实施养老保险制度由单位缴纳的基本养老保险费支出。</w:t>
      </w: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八</w:t>
      </w:r>
      <w:r>
        <w:rPr>
          <w:rFonts w:hint="eastAsia" w:ascii="方正仿宋_GBK" w:hAnsi="方正仿宋_GBK" w:eastAsia="方正仿宋_GBK" w:cs="方正仿宋_GBK"/>
          <w:color w:val="000000"/>
          <w:kern w:val="0"/>
          <w:sz w:val="32"/>
          <w:szCs w:val="32"/>
        </w:rPr>
        <w:t>、社会保障和就业支出（类）大中型水库移民后期扶持基金支出（款）移民补助（项）：</w:t>
      </w:r>
      <w:r>
        <w:rPr>
          <w:rFonts w:hint="eastAsia" w:ascii="方正仿宋_GBK" w:hAnsi="方正仿宋_GBK" w:eastAsia="方正仿宋_GBK" w:cs="方正仿宋_GBK"/>
          <w:color w:val="000000"/>
          <w:kern w:val="0"/>
          <w:sz w:val="32"/>
          <w:szCs w:val="32"/>
          <w:lang w:eastAsia="zh-CN"/>
        </w:rPr>
        <w:t>反映大中型水库移民后期扶持基金安排的直接发放给大中型水库农村移民的补助支出。</w:t>
      </w: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十</w:t>
      </w:r>
      <w:r>
        <w:rPr>
          <w:rFonts w:hint="eastAsia" w:ascii="方正仿宋_GBK" w:hAnsi="方正仿宋_GBK" w:eastAsia="方正仿宋_GBK" w:cs="方正仿宋_GBK"/>
          <w:color w:val="000000"/>
          <w:kern w:val="0"/>
          <w:sz w:val="32"/>
          <w:szCs w:val="32"/>
          <w:lang w:eastAsia="zh-CN"/>
        </w:rPr>
        <w:t>九</w:t>
      </w:r>
      <w:r>
        <w:rPr>
          <w:rFonts w:hint="eastAsia" w:ascii="方正仿宋_GBK" w:hAnsi="方正仿宋_GBK" w:eastAsia="方正仿宋_GBK" w:cs="方正仿宋_GBK"/>
          <w:color w:val="000000"/>
          <w:kern w:val="0"/>
          <w:sz w:val="32"/>
          <w:szCs w:val="32"/>
        </w:rPr>
        <w:t>、社会保障和就业支出（类）大中型水库移民后期扶持基金支出（款）基础设施建设和经济发展（项）：</w:t>
      </w:r>
      <w:r>
        <w:rPr>
          <w:rFonts w:hint="eastAsia" w:ascii="方正仿宋_GBK" w:hAnsi="方正仿宋_GBK" w:eastAsia="方正仿宋_GBK" w:cs="方正仿宋_GBK"/>
          <w:color w:val="000000"/>
          <w:kern w:val="0"/>
          <w:sz w:val="32"/>
          <w:szCs w:val="32"/>
          <w:lang w:eastAsia="zh-CN"/>
        </w:rPr>
        <w:t>反映大中型水库移民后期扶持基金安排用于扶持大中型水库移民生产生活的基础设施建设、经济建设、产业发展项目支出等。</w:t>
      </w: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二十、</w:t>
      </w:r>
      <w:r>
        <w:rPr>
          <w:rFonts w:hint="eastAsia" w:ascii="方正仿宋_GBK" w:hAnsi="方正仿宋_GBK" w:eastAsia="方正仿宋_GBK" w:cs="方正仿宋_GBK"/>
          <w:sz w:val="32"/>
          <w:szCs w:val="32"/>
        </w:rPr>
        <w:t>卫生健康支出（类）行政事业单位医疗（款）事业单位医疗（项）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反映财政部门安排的事业单位基本医疗保险缴费经费，未参加医疗保险的事业单位的公费医疗经费，按国家规定享受离休人员待遇的医疗经费</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二十</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、卫生健康支出（类）行政事业单位医疗（款）公务员医疗补助（项）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反映财政部门安排的公务员医疗补助经费</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二十</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eastAsia="zh-CN"/>
        </w:rPr>
        <w:t>：反映土地出让收入用于其他方面的支出。不包括市县级政府当年按规定用土地出让收入向中央和省级政府缴纳的新增建设用地土地有偿使用费的支出。</w:t>
      </w:r>
    </w:p>
    <w:p>
      <w:pPr>
        <w:pStyle w:val="9"/>
        <w:spacing w:line="560" w:lineRule="atLeas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二十三、农林水</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（类）农业农村（款）事业运行（项）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反映农业事业单位基本支出，事业单位设施、系统运行与资产维护等方面的支出。</w:t>
      </w:r>
    </w:p>
    <w:p>
      <w:pPr>
        <w:pStyle w:val="9"/>
        <w:spacing w:line="560" w:lineRule="atLeas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二十三、农林水</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（类）水利（款）大中型水库移民后期扶持专项支出（项）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反映</w:t>
      </w:r>
      <w:r>
        <w:rPr>
          <w:rFonts w:hint="eastAsia" w:ascii="方正仿宋_GBK" w:hAnsi="方正仿宋_GBK" w:eastAsia="方正仿宋_GBK" w:cs="方正仿宋_GBK"/>
          <w:sz w:val="32"/>
          <w:szCs w:val="32"/>
          <w:lang w:eastAsia="zh-CN"/>
        </w:rPr>
        <w:t>中央财政划转大中型水库移民后期扶持基金的支出，包括对销售电量加价部分征收的增值税返还以及用于解决水库移民遗留问题的定额补助</w:t>
      </w:r>
      <w:r>
        <w:rPr>
          <w:rFonts w:hint="eastAsia" w:ascii="方正仿宋_GBK" w:hAnsi="方正仿宋_GBK" w:eastAsia="方正仿宋_GBK" w:cs="方正仿宋_GBK"/>
          <w:sz w:val="32"/>
          <w:szCs w:val="32"/>
        </w:rPr>
        <w:t>。</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二十四、农林水</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（类）扶贫（款）其他扶贫</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指反映</w:t>
      </w:r>
      <w:r>
        <w:rPr>
          <w:rFonts w:hint="eastAsia" w:ascii="方正仿宋_GBK" w:hAnsi="方正仿宋_GBK" w:eastAsia="方正仿宋_GBK" w:cs="方正仿宋_GBK"/>
          <w:sz w:val="32"/>
          <w:szCs w:val="32"/>
          <w:lang w:eastAsia="zh-CN"/>
        </w:rPr>
        <w:t>除</w:t>
      </w:r>
      <w:r>
        <w:rPr>
          <w:rFonts w:hint="eastAsia" w:ascii="方正仿宋_GBK" w:hAnsi="方正仿宋_GBK" w:eastAsia="方正仿宋_GBK" w:cs="方正仿宋_GBK"/>
          <w:sz w:val="32"/>
          <w:szCs w:val="32"/>
        </w:rPr>
        <w:t>上述项目以外其他用于扶贫方面的支出</w:t>
      </w:r>
      <w:r>
        <w:rPr>
          <w:rFonts w:hint="eastAsia" w:ascii="方正仿宋_GBK" w:hAnsi="方正仿宋_GBK" w:eastAsia="方正仿宋_GBK" w:cs="方正仿宋_GBK"/>
          <w:sz w:val="32"/>
          <w:szCs w:val="32"/>
          <w:lang w:eastAsia="zh-CN"/>
        </w:rPr>
        <w:t>。</w:t>
      </w:r>
    </w:p>
    <w:p>
      <w:pPr>
        <w:pStyle w:val="4"/>
        <w:widowControl/>
        <w:wordWrap/>
        <w:snapToGrid/>
        <w:spacing w:before="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二十五、</w:t>
      </w:r>
      <w:r>
        <w:rPr>
          <w:rFonts w:hint="eastAsia" w:ascii="方正仿宋_GBK" w:hAnsi="方正仿宋_GBK" w:eastAsia="方正仿宋_GBK" w:cs="方正仿宋_GBK"/>
          <w:sz w:val="32"/>
          <w:szCs w:val="32"/>
        </w:rPr>
        <w:t>农林水</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（类）其他农林水支出（款）其他农林水支出（项）</w:t>
      </w:r>
      <w:r>
        <w:rPr>
          <w:rFonts w:hint="eastAsia" w:ascii="方正仿宋_GBK" w:hAnsi="方正仿宋_GBK" w:eastAsia="方正仿宋_GBK" w:cs="方正仿宋_GBK"/>
          <w:sz w:val="32"/>
          <w:szCs w:val="32"/>
          <w:lang w:eastAsia="zh-CN"/>
        </w:rPr>
        <w:t>：反映除化解债务支出以外其他用于农林水方面的支出。</w:t>
      </w:r>
    </w:p>
    <w:p>
      <w:pPr>
        <w:pStyle w:val="4"/>
        <w:widowControl/>
        <w:spacing w:line="600" w:lineRule="exact"/>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lang w:val="en-US" w:eastAsia="zh-CN"/>
        </w:rPr>
        <w:t>二十六、住房保障</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（类）住房改革</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rPr>
        <w:t>（款）住房公积金（项）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w:t>
      </w:r>
      <w:r>
        <w:rPr>
          <w:rFonts w:hint="eastAsia" w:ascii="方正仿宋_GBK" w:hAnsi="方正仿宋_GBK" w:eastAsia="方正仿宋_GBK" w:cs="方正仿宋_GBK"/>
          <w:sz w:val="32"/>
          <w:szCs w:val="32"/>
          <w:lang w:eastAsia="zh-CN"/>
        </w:rPr>
        <w:t>反映</w:t>
      </w:r>
      <w:r>
        <w:rPr>
          <w:rFonts w:hint="eastAsia" w:ascii="方正仿宋_GBK" w:hAnsi="方正仿宋_GBK" w:eastAsia="方正仿宋_GBK" w:cs="方正仿宋_GBK"/>
          <w:sz w:val="32"/>
          <w:szCs w:val="32"/>
        </w:rPr>
        <w:t>行政事业单位按人力资源和社会保障部、财政部规定的基本工资和津贴补贴以及规定比例为职工缴纳的住房公积金。</w:t>
      </w:r>
    </w:p>
    <w:p>
      <w:pPr>
        <w:pStyle w:val="4"/>
        <w:widowControl/>
        <w:wordWrap/>
        <w:snapToGrid/>
        <w:spacing w:before="0" w:beforeAutospacing="0" w:after="0" w:afterAutospacing="0" w:line="600" w:lineRule="exact"/>
        <w:ind w:right="0" w:firstLine="640" w:firstLineChars="200"/>
        <w:jc w:val="both"/>
        <w:textAlignment w:val="auto"/>
        <w:outlineLvl w:val="9"/>
        <w:rPr>
          <w:rFonts w:hint="eastAsia" w:ascii="方正仿宋_GBK" w:hAnsi="方正仿宋_GBK" w:eastAsia="方正仿宋_GBK" w:cs="方正仿宋_GBK"/>
          <w:sz w:val="32"/>
          <w:szCs w:val="32"/>
          <w:lang w:eastAsia="zh-CN"/>
        </w:rPr>
      </w:pP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p>
    <w:p>
      <w:pPr>
        <w:pStyle w:val="9"/>
        <w:spacing w:line="560" w:lineRule="atLeast"/>
        <w:ind w:firstLine="640"/>
        <w:rPr>
          <w:rFonts w:hint="eastAsia" w:ascii="方正仿宋_GBK" w:hAnsi="方正仿宋_GBK" w:eastAsia="方正仿宋_GBK" w:cs="方正仿宋_GBK"/>
          <w:sz w:val="32"/>
          <w:szCs w:val="32"/>
        </w:rPr>
      </w:pPr>
    </w:p>
    <w:p>
      <w:pPr>
        <w:pStyle w:val="9"/>
        <w:spacing w:line="560" w:lineRule="atLeast"/>
        <w:ind w:firstLine="640"/>
        <w:rPr>
          <w:rFonts w:hint="eastAsia" w:ascii="方正仿宋_GBK" w:hAnsi="方正仿宋_GBK" w:eastAsia="方正仿宋_GBK" w:cs="方正仿宋_GBK"/>
          <w:sz w:val="32"/>
          <w:szCs w:val="32"/>
          <w:lang w:eastAsia="zh-CN"/>
        </w:rPr>
      </w:pPr>
    </w:p>
    <w:p>
      <w:pPr>
        <w:spacing w:line="600" w:lineRule="exact"/>
        <w:ind w:firstLine="640" w:firstLineChars="200"/>
        <w:rPr>
          <w:rFonts w:hint="eastAsia" w:ascii="方正仿宋_GBK" w:hAnsi="方正仿宋_GBK" w:eastAsia="方正仿宋_GBK" w:cs="方正仿宋_GBK"/>
          <w:sz w:val="32"/>
          <w:szCs w:val="32"/>
          <w:lang w:eastAsia="zh-CN"/>
        </w:rPr>
      </w:pPr>
    </w:p>
    <w:p>
      <w:pPr>
        <w:spacing w:line="600" w:lineRule="exact"/>
        <w:ind w:firstLine="640" w:firstLineChars="200"/>
        <w:rPr>
          <w:rFonts w:hint="eastAsia" w:ascii="方正仿宋_GBK" w:hAnsi="方正仿宋_GBK" w:eastAsia="方正仿宋_GBK" w:cs="方正仿宋_GBK"/>
          <w:sz w:val="32"/>
          <w:szCs w:val="32"/>
          <w:lang w:eastAsia="zh-CN"/>
        </w:rPr>
      </w:pPr>
    </w:p>
    <w:p>
      <w:pPr>
        <w:widowControl/>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p>
    <w:p>
      <w:pPr>
        <w:pStyle w:val="9"/>
        <w:spacing w:line="560" w:lineRule="atLeast"/>
        <w:ind w:firstLine="640"/>
        <w:rPr>
          <w:rFonts w:hint="eastAsia" w:ascii="方正仿宋_GBK" w:hAnsi="方正仿宋_GBK" w:eastAsia="方正仿宋_GBK" w:cs="方正仿宋_GBK"/>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0000002"/>
    <w:multiLevelType w:val="multilevel"/>
    <w:tmpl w:val="00000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4052374"/>
    <w:rsid w:val="256E10FE"/>
    <w:rsid w:val="29954A8A"/>
    <w:rsid w:val="322A0B06"/>
    <w:rsid w:val="3C4A2DBB"/>
    <w:rsid w:val="3CEA6713"/>
    <w:rsid w:val="3D4B45C4"/>
    <w:rsid w:val="45FA0542"/>
    <w:rsid w:val="499E7FFD"/>
    <w:rsid w:val="49AA2443"/>
    <w:rsid w:val="53B1567F"/>
    <w:rsid w:val="57885067"/>
    <w:rsid w:val="588C3CA0"/>
    <w:rsid w:val="6C9B1971"/>
    <w:rsid w:val="752B33AF"/>
    <w:rsid w:val="75916B62"/>
    <w:rsid w:val="7C5066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List Paragraph_e7b69633-6df6-4d83-9ab4-df2f1d85035f"/>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3913</Words>
  <Characters>4338</Characters>
  <Paragraphs>118</Paragraphs>
  <TotalTime>0</TotalTime>
  <ScaleCrop>false</ScaleCrop>
  <LinksUpToDate>false</LinksUpToDate>
  <CharactersWithSpaces>4364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农业农村室</cp:lastModifiedBy>
  <dcterms:modified xsi:type="dcterms:W3CDTF">2021-03-09T11:21:46Z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