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ascii="宋体" w:hAnsi="宋体" w:cs="宋体"/>
          <w:sz w:val="84"/>
          <w:szCs w:val="84"/>
        </w:rPr>
      </w:pPr>
      <w:r>
        <w:rPr>
          <w:rFonts w:hint="eastAsia" w:ascii="宋体" w:hAnsi="宋体" w:cs="宋体"/>
          <w:sz w:val="84"/>
          <w:szCs w:val="84"/>
        </w:rPr>
        <w:t>2021年东方市地震服务中心部门预算</w:t>
      </w:r>
    </w:p>
    <w:p>
      <w:pPr>
        <w:ind w:firstLine="1680"/>
        <w:jc w:val="center"/>
        <w:rPr>
          <w:rFonts w:ascii="宋体" w:hAnsi="宋体" w:cs="宋体"/>
          <w:sz w:val="84"/>
          <w:szCs w:val="84"/>
        </w:rPr>
      </w:pPr>
    </w:p>
    <w:p>
      <w:pPr>
        <w:ind w:firstLine="1680"/>
        <w:jc w:val="center"/>
        <w:rPr>
          <w:rFonts w:ascii="宋体" w:hAnsi="宋体" w:cs="宋体"/>
          <w:sz w:val="84"/>
          <w:szCs w:val="84"/>
        </w:rPr>
      </w:pPr>
    </w:p>
    <w:p>
      <w:pPr>
        <w:ind w:firstLine="1680"/>
        <w:jc w:val="center"/>
        <w:rPr>
          <w:rFonts w:ascii="宋体" w:hAnsi="宋体" w:cs="宋体"/>
          <w:sz w:val="84"/>
          <w:szCs w:val="84"/>
        </w:rPr>
      </w:pPr>
    </w:p>
    <w:p>
      <w:pPr>
        <w:ind w:firstLine="1680"/>
        <w:jc w:val="center"/>
        <w:rPr>
          <w:rFonts w:ascii="宋体" w:hAnsi="宋体" w:cs="宋体"/>
          <w:sz w:val="84"/>
          <w:szCs w:val="84"/>
        </w:rPr>
      </w:pPr>
    </w:p>
    <w:p>
      <w:pPr>
        <w:ind w:firstLine="1680"/>
        <w:jc w:val="center"/>
        <w:rPr>
          <w:rFonts w:ascii="宋体" w:hAnsi="宋体" w:cs="宋体"/>
          <w:sz w:val="84"/>
          <w:szCs w:val="84"/>
        </w:rPr>
      </w:pPr>
    </w:p>
    <w:p>
      <w:pPr>
        <w:rPr>
          <w:rFonts w:ascii="宋体" w:hAnsi="宋体" w:cs="宋体"/>
          <w:sz w:val="84"/>
          <w:szCs w:val="84"/>
        </w:rPr>
      </w:pPr>
    </w:p>
    <w:p>
      <w:pPr>
        <w:jc w:val="center"/>
        <w:rPr>
          <w:rFonts w:ascii="黑体" w:hAnsi="黑体" w:eastAsia="黑体" w:cs="宋体"/>
          <w:sz w:val="52"/>
          <w:szCs w:val="52"/>
        </w:rPr>
      </w:pPr>
      <w:r>
        <w:rPr>
          <w:rFonts w:hint="eastAsia" w:ascii="黑体" w:hAnsi="黑体" w:eastAsia="黑体" w:cs="宋体"/>
          <w:sz w:val="52"/>
          <w:szCs w:val="52"/>
        </w:rPr>
        <w:t>目录</w:t>
      </w:r>
    </w:p>
    <w:p>
      <w:pPr>
        <w:spacing w:line="400" w:lineRule="exact"/>
        <w:jc w:val="center"/>
        <w:rPr>
          <w:rFonts w:ascii="宋体" w:hAnsi="宋体" w:cs="宋体"/>
          <w:sz w:val="52"/>
          <w:szCs w:val="52"/>
        </w:rPr>
      </w:pPr>
    </w:p>
    <w:p>
      <w:pPr>
        <w:pStyle w:val="7"/>
        <w:numPr>
          <w:ilvl w:val="0"/>
          <w:numId w:val="1"/>
        </w:numPr>
        <w:ind w:firstLineChars="0"/>
        <w:jc w:val="left"/>
        <w:rPr>
          <w:rFonts w:hint="eastAsia" w:ascii="方正黑体_GBK" w:hAnsi="宋体" w:eastAsia="方正黑体_GBK" w:cs="宋体"/>
          <w:sz w:val="32"/>
          <w:szCs w:val="32"/>
        </w:rPr>
      </w:pPr>
      <w:r>
        <w:rPr>
          <w:rFonts w:hint="eastAsia" w:ascii="方正黑体_GBK" w:hAnsi="宋体" w:eastAsia="方正黑体_GBK" w:cs="宋体"/>
          <w:sz w:val="32"/>
          <w:szCs w:val="32"/>
        </w:rPr>
        <w:t xml:space="preserve">   东方市地震服务中心概况</w:t>
      </w:r>
    </w:p>
    <w:p>
      <w:pPr>
        <w:pStyle w:val="7"/>
        <w:numPr>
          <w:ilvl w:val="0"/>
          <w:numId w:val="2"/>
        </w:numPr>
        <w:ind w:firstLineChars="0"/>
        <w:jc w:val="left"/>
        <w:rPr>
          <w:rFonts w:hint="eastAsia" w:ascii="方正黑体_GBK" w:hAnsi="宋体" w:eastAsia="方正黑体_GBK" w:cs="宋体"/>
          <w:sz w:val="32"/>
          <w:szCs w:val="32"/>
        </w:rPr>
      </w:pPr>
      <w:r>
        <w:rPr>
          <w:rFonts w:hint="eastAsia" w:ascii="方正黑体_GBK" w:hAnsi="宋体" w:eastAsia="方正黑体_GBK" w:cs="宋体"/>
          <w:sz w:val="32"/>
          <w:szCs w:val="32"/>
        </w:rPr>
        <w:t>主要职能及机构设置情况</w:t>
      </w:r>
    </w:p>
    <w:p>
      <w:pPr>
        <w:pStyle w:val="7"/>
        <w:numPr>
          <w:ilvl w:val="0"/>
          <w:numId w:val="2"/>
        </w:numPr>
        <w:ind w:firstLineChars="0"/>
        <w:jc w:val="left"/>
        <w:rPr>
          <w:rFonts w:hint="eastAsia" w:ascii="方正黑体_GBK" w:hAnsi="宋体" w:eastAsia="方正黑体_GBK" w:cs="宋体"/>
          <w:sz w:val="32"/>
          <w:szCs w:val="32"/>
        </w:rPr>
      </w:pPr>
      <w:r>
        <w:rPr>
          <w:rFonts w:hint="eastAsia" w:ascii="方正黑体_GBK" w:hAnsi="宋体" w:eastAsia="方正黑体_GBK" w:cs="宋体"/>
          <w:sz w:val="32"/>
          <w:szCs w:val="32"/>
        </w:rPr>
        <w:t>部门预算单位构成</w:t>
      </w:r>
    </w:p>
    <w:p>
      <w:pPr>
        <w:pStyle w:val="7"/>
        <w:numPr>
          <w:ilvl w:val="0"/>
          <w:numId w:val="1"/>
        </w:numPr>
        <w:ind w:firstLineChars="0"/>
        <w:jc w:val="left"/>
        <w:rPr>
          <w:rFonts w:hint="eastAsia" w:ascii="方正黑体_GBK" w:hAnsi="宋体" w:eastAsia="方正黑体_GBK" w:cs="宋体"/>
          <w:sz w:val="32"/>
          <w:szCs w:val="32"/>
        </w:rPr>
      </w:pPr>
      <w:r>
        <w:rPr>
          <w:rFonts w:hint="eastAsia" w:ascii="方正黑体_GBK" w:hAnsi="宋体" w:eastAsia="方正黑体_GBK" w:cs="宋体"/>
          <w:sz w:val="32"/>
          <w:szCs w:val="32"/>
        </w:rPr>
        <w:t xml:space="preserve">   东方市地震服务中心2021年部门预算表</w:t>
      </w:r>
    </w:p>
    <w:p>
      <w:pPr>
        <w:pStyle w:val="7"/>
        <w:numPr>
          <w:ilvl w:val="0"/>
          <w:numId w:val="3"/>
        </w:numPr>
        <w:ind w:firstLineChars="0"/>
        <w:rPr>
          <w:rFonts w:hint="eastAsia" w:ascii="方正仿宋_GBK" w:hAnsi="宋体" w:eastAsia="方正仿宋_GBK" w:cs="宋体"/>
          <w:sz w:val="32"/>
          <w:szCs w:val="32"/>
        </w:rPr>
      </w:pPr>
      <w:r>
        <w:rPr>
          <w:rFonts w:hint="eastAsia" w:ascii="方正仿宋_GBK" w:hAnsi="宋体" w:eastAsia="方正仿宋_GBK" w:cs="宋体"/>
          <w:sz w:val="32"/>
          <w:szCs w:val="32"/>
        </w:rPr>
        <w:t>财政拨款收支总表</w:t>
      </w:r>
    </w:p>
    <w:p>
      <w:pPr>
        <w:pStyle w:val="7"/>
        <w:numPr>
          <w:ilvl w:val="0"/>
          <w:numId w:val="3"/>
        </w:numPr>
        <w:ind w:firstLineChars="0"/>
        <w:rPr>
          <w:rFonts w:hint="eastAsia" w:ascii="方正仿宋_GBK" w:hAnsi="宋体" w:eastAsia="方正仿宋_GBK" w:cs="宋体"/>
          <w:sz w:val="32"/>
          <w:szCs w:val="32"/>
        </w:rPr>
      </w:pPr>
      <w:r>
        <w:rPr>
          <w:rFonts w:hint="eastAsia" w:ascii="方正仿宋_GBK" w:hAnsi="宋体" w:eastAsia="方正仿宋_GBK" w:cs="宋体"/>
          <w:sz w:val="32"/>
          <w:szCs w:val="32"/>
        </w:rPr>
        <w:t>一般公共预算支出表</w:t>
      </w:r>
    </w:p>
    <w:p>
      <w:pPr>
        <w:pStyle w:val="7"/>
        <w:numPr>
          <w:ilvl w:val="0"/>
          <w:numId w:val="3"/>
        </w:numPr>
        <w:ind w:firstLineChars="0"/>
        <w:rPr>
          <w:rFonts w:hint="eastAsia" w:ascii="方正仿宋_GBK" w:hAnsi="宋体" w:eastAsia="方正仿宋_GBK" w:cs="宋体"/>
          <w:sz w:val="32"/>
          <w:szCs w:val="32"/>
        </w:rPr>
      </w:pPr>
      <w:r>
        <w:rPr>
          <w:rFonts w:hint="eastAsia" w:ascii="方正仿宋_GBK" w:hAnsi="宋体" w:eastAsia="方正仿宋_GBK" w:cs="宋体"/>
          <w:sz w:val="32"/>
          <w:szCs w:val="32"/>
        </w:rPr>
        <w:t>一般公共预算基本支出表</w:t>
      </w:r>
    </w:p>
    <w:p>
      <w:pPr>
        <w:pStyle w:val="7"/>
        <w:numPr>
          <w:ilvl w:val="0"/>
          <w:numId w:val="3"/>
        </w:numPr>
        <w:ind w:firstLineChars="0"/>
        <w:rPr>
          <w:rFonts w:hint="eastAsia" w:ascii="方正仿宋_GBK" w:hAnsi="宋体" w:eastAsia="方正仿宋_GBK" w:cs="宋体"/>
          <w:sz w:val="32"/>
          <w:szCs w:val="32"/>
        </w:rPr>
      </w:pPr>
      <w:r>
        <w:rPr>
          <w:rFonts w:hint="eastAsia" w:ascii="方正仿宋_GBK" w:hAnsi="宋体" w:eastAsia="方正仿宋_GBK" w:cs="宋体"/>
          <w:sz w:val="32"/>
          <w:szCs w:val="32"/>
        </w:rPr>
        <w:t>一般公共预算“三公”经费支出表</w:t>
      </w:r>
    </w:p>
    <w:p>
      <w:pPr>
        <w:pStyle w:val="7"/>
        <w:numPr>
          <w:ilvl w:val="0"/>
          <w:numId w:val="3"/>
        </w:numPr>
        <w:ind w:firstLineChars="0"/>
        <w:rPr>
          <w:rFonts w:hint="eastAsia" w:ascii="方正仿宋_GBK" w:hAnsi="宋体" w:eastAsia="方正仿宋_GBK" w:cs="宋体"/>
          <w:sz w:val="32"/>
          <w:szCs w:val="32"/>
        </w:rPr>
      </w:pPr>
      <w:r>
        <w:rPr>
          <w:rFonts w:hint="eastAsia" w:ascii="方正仿宋_GBK" w:hAnsi="宋体" w:eastAsia="方正仿宋_GBK" w:cs="宋体"/>
          <w:sz w:val="32"/>
          <w:szCs w:val="32"/>
        </w:rPr>
        <w:t>政府性基金预算支出表</w:t>
      </w:r>
    </w:p>
    <w:p>
      <w:pPr>
        <w:pStyle w:val="7"/>
        <w:numPr>
          <w:ilvl w:val="0"/>
          <w:numId w:val="3"/>
        </w:numPr>
        <w:ind w:firstLineChars="0"/>
        <w:rPr>
          <w:rFonts w:hint="eastAsia" w:ascii="方正仿宋_GBK" w:hAnsi="宋体" w:eastAsia="方正仿宋_GBK" w:cs="宋体"/>
          <w:sz w:val="32"/>
          <w:szCs w:val="32"/>
        </w:rPr>
      </w:pPr>
      <w:r>
        <w:rPr>
          <w:rFonts w:hint="eastAsia" w:ascii="方正仿宋_GBK" w:hAnsi="宋体" w:eastAsia="方正仿宋_GBK" w:cs="宋体"/>
          <w:sz w:val="32"/>
          <w:szCs w:val="32"/>
        </w:rPr>
        <w:t>政府性基金预算“三公”经费支出表</w:t>
      </w:r>
    </w:p>
    <w:p>
      <w:pPr>
        <w:pStyle w:val="7"/>
        <w:numPr>
          <w:ilvl w:val="0"/>
          <w:numId w:val="3"/>
        </w:numPr>
        <w:ind w:firstLineChars="0"/>
        <w:jc w:val="left"/>
        <w:rPr>
          <w:rFonts w:hint="eastAsia" w:ascii="方正仿宋_GBK" w:hAnsi="宋体" w:eastAsia="方正仿宋_GBK" w:cs="宋体"/>
          <w:sz w:val="32"/>
          <w:szCs w:val="32"/>
        </w:rPr>
      </w:pPr>
      <w:r>
        <w:rPr>
          <w:rFonts w:hint="eastAsia" w:ascii="方正仿宋_GBK" w:hAnsi="宋体" w:eastAsia="方正仿宋_GBK" w:cs="宋体"/>
          <w:sz w:val="32"/>
          <w:szCs w:val="32"/>
        </w:rPr>
        <w:t>部门收支总表</w:t>
      </w:r>
    </w:p>
    <w:p>
      <w:pPr>
        <w:pStyle w:val="7"/>
        <w:numPr>
          <w:ilvl w:val="0"/>
          <w:numId w:val="3"/>
        </w:numPr>
        <w:ind w:firstLineChars="0"/>
        <w:jc w:val="left"/>
        <w:rPr>
          <w:rFonts w:hint="eastAsia" w:ascii="方正仿宋_GBK" w:hAnsi="宋体" w:eastAsia="方正仿宋_GBK" w:cs="宋体"/>
          <w:sz w:val="32"/>
          <w:szCs w:val="32"/>
        </w:rPr>
      </w:pPr>
      <w:r>
        <w:rPr>
          <w:rFonts w:hint="eastAsia" w:ascii="方正仿宋_GBK" w:hAnsi="宋体" w:eastAsia="方正仿宋_GBK" w:cs="宋体"/>
          <w:sz w:val="32"/>
          <w:szCs w:val="32"/>
        </w:rPr>
        <w:t>部门收入总表</w:t>
      </w:r>
    </w:p>
    <w:p>
      <w:pPr>
        <w:pStyle w:val="7"/>
        <w:numPr>
          <w:ilvl w:val="0"/>
          <w:numId w:val="3"/>
        </w:numPr>
        <w:ind w:firstLineChars="0"/>
        <w:jc w:val="left"/>
        <w:rPr>
          <w:rFonts w:hint="eastAsia" w:ascii="方正仿宋_GBK" w:hAnsi="宋体" w:eastAsia="方正仿宋_GBK" w:cs="宋体"/>
          <w:sz w:val="32"/>
          <w:szCs w:val="32"/>
        </w:rPr>
      </w:pPr>
      <w:r>
        <w:rPr>
          <w:rFonts w:hint="eastAsia" w:ascii="方正仿宋_GBK" w:hAnsi="宋体" w:eastAsia="方正仿宋_GBK" w:cs="宋体"/>
          <w:sz w:val="32"/>
          <w:szCs w:val="32"/>
        </w:rPr>
        <w:t>部门支出总表</w:t>
      </w:r>
    </w:p>
    <w:p>
      <w:pPr>
        <w:pStyle w:val="7"/>
        <w:numPr>
          <w:ilvl w:val="0"/>
          <w:numId w:val="3"/>
        </w:numPr>
        <w:ind w:firstLineChars="0"/>
        <w:jc w:val="left"/>
        <w:rPr>
          <w:rFonts w:hint="eastAsia" w:ascii="方正仿宋_GBK" w:hAnsi="宋体" w:eastAsia="方正仿宋_GBK" w:cs="宋体"/>
          <w:sz w:val="32"/>
          <w:szCs w:val="32"/>
        </w:rPr>
      </w:pPr>
      <w:r>
        <w:rPr>
          <w:rFonts w:hint="eastAsia" w:ascii="方正仿宋_GBK" w:hAnsi="宋体" w:eastAsia="方正仿宋_GBK" w:cs="宋体"/>
          <w:sz w:val="32"/>
          <w:szCs w:val="32"/>
        </w:rPr>
        <w:t>项目支出绩效信息表</w:t>
      </w:r>
    </w:p>
    <w:p>
      <w:pPr>
        <w:pStyle w:val="7"/>
        <w:numPr>
          <w:ilvl w:val="0"/>
          <w:numId w:val="1"/>
        </w:numPr>
        <w:ind w:firstLineChars="0"/>
        <w:jc w:val="left"/>
        <w:rPr>
          <w:rFonts w:hint="eastAsia" w:ascii="方正黑体_GBK" w:hAnsi="宋体" w:eastAsia="方正黑体_GBK" w:cs="宋体"/>
          <w:sz w:val="32"/>
          <w:szCs w:val="32"/>
        </w:rPr>
      </w:pPr>
      <w:r>
        <w:rPr>
          <w:rFonts w:hint="eastAsia" w:ascii="宋体" w:hAnsi="宋体" w:cs="宋体"/>
          <w:sz w:val="32"/>
          <w:szCs w:val="32"/>
        </w:rPr>
        <w:t xml:space="preserve"> </w:t>
      </w:r>
      <w:r>
        <w:rPr>
          <w:rFonts w:hint="eastAsia" w:ascii="方正黑体_GBK" w:hAnsi="宋体" w:eastAsia="方正黑体_GBK" w:cs="宋体"/>
          <w:sz w:val="32"/>
          <w:szCs w:val="32"/>
        </w:rPr>
        <w:t xml:space="preserve"> 东方市地震服务中心2021年部门预算情况说明</w:t>
      </w:r>
    </w:p>
    <w:p>
      <w:pPr>
        <w:pStyle w:val="7"/>
        <w:numPr>
          <w:ilvl w:val="0"/>
          <w:numId w:val="1"/>
        </w:numPr>
        <w:ind w:firstLineChars="0"/>
        <w:jc w:val="left"/>
        <w:rPr>
          <w:rFonts w:hint="eastAsia" w:ascii="方正黑体_GBK" w:hAnsi="宋体" w:eastAsia="方正黑体_GBK" w:cs="宋体"/>
          <w:sz w:val="32"/>
          <w:szCs w:val="32"/>
        </w:rPr>
      </w:pPr>
      <w:r>
        <w:rPr>
          <w:rFonts w:hint="eastAsia" w:ascii="方正黑体_GBK" w:hAnsi="宋体" w:eastAsia="方正黑体_GBK" w:cs="宋体"/>
          <w:sz w:val="32"/>
          <w:szCs w:val="32"/>
        </w:rPr>
        <w:t xml:space="preserve">   名词解释</w:t>
      </w:r>
    </w:p>
    <w:p>
      <w:pPr>
        <w:pStyle w:val="7"/>
        <w:ind w:left="1320" w:firstLine="0" w:firstLineChars="0"/>
        <w:jc w:val="left"/>
        <w:rPr>
          <w:rFonts w:ascii="宋体" w:hAnsi="宋体" w:cs="宋体"/>
          <w:sz w:val="32"/>
          <w:szCs w:val="32"/>
        </w:rPr>
      </w:pPr>
    </w:p>
    <w:p>
      <w:pPr>
        <w:pStyle w:val="7"/>
        <w:ind w:left="1320" w:firstLine="0" w:firstLineChars="0"/>
        <w:jc w:val="left"/>
        <w:rPr>
          <w:rFonts w:ascii="宋体" w:hAnsi="宋体" w:cs="宋体"/>
          <w:sz w:val="32"/>
          <w:szCs w:val="32"/>
        </w:rPr>
      </w:pPr>
    </w:p>
    <w:p>
      <w:pPr>
        <w:pStyle w:val="7"/>
        <w:ind w:left="1320" w:firstLine="0" w:firstLineChars="0"/>
        <w:jc w:val="left"/>
        <w:rPr>
          <w:rFonts w:ascii="宋体" w:hAnsi="宋体" w:cs="宋体"/>
          <w:sz w:val="32"/>
          <w:szCs w:val="32"/>
        </w:rPr>
      </w:pPr>
    </w:p>
    <w:p>
      <w:pPr>
        <w:pStyle w:val="7"/>
        <w:ind w:left="1320" w:firstLine="0" w:firstLineChars="0"/>
        <w:jc w:val="left"/>
        <w:rPr>
          <w:rFonts w:ascii="宋体" w:hAnsi="宋体" w:cs="宋体"/>
          <w:sz w:val="32"/>
          <w:szCs w:val="32"/>
        </w:rPr>
      </w:pPr>
    </w:p>
    <w:p>
      <w:pPr>
        <w:pStyle w:val="7"/>
        <w:numPr>
          <w:ilvl w:val="0"/>
          <w:numId w:val="4"/>
        </w:numPr>
        <w:spacing w:line="600" w:lineRule="exact"/>
        <w:ind w:firstLineChars="0"/>
        <w:jc w:val="center"/>
        <w:rPr>
          <w:rFonts w:hint="eastAsia" w:ascii="方正黑体_GBK" w:hAnsi="宋体" w:eastAsia="方正黑体_GBK" w:cs="宋体"/>
          <w:sz w:val="32"/>
          <w:szCs w:val="32"/>
        </w:rPr>
      </w:pPr>
      <w:r>
        <w:rPr>
          <w:rFonts w:hint="eastAsia" w:ascii="宋体" w:hAnsi="宋体" w:cs="宋体"/>
          <w:sz w:val="32"/>
          <w:szCs w:val="32"/>
        </w:rPr>
        <w:t xml:space="preserve"> </w:t>
      </w:r>
      <w:r>
        <w:rPr>
          <w:rFonts w:hint="eastAsia" w:ascii="方正黑体_GBK" w:hAnsi="宋体" w:eastAsia="方正黑体_GBK" w:cs="宋体"/>
          <w:sz w:val="32"/>
          <w:szCs w:val="32"/>
        </w:rPr>
        <w:t xml:space="preserve"> 东方市地震服务中心概况</w:t>
      </w:r>
    </w:p>
    <w:p>
      <w:pPr>
        <w:pStyle w:val="7"/>
        <w:spacing w:line="600" w:lineRule="exact"/>
        <w:ind w:firstLine="0" w:firstLineChars="0"/>
        <w:rPr>
          <w:rFonts w:hint="eastAsia" w:ascii="方正黑体_GBK" w:hAnsi="宋体" w:eastAsia="方正黑体_GBK" w:cs="宋体"/>
          <w:sz w:val="32"/>
          <w:szCs w:val="32"/>
        </w:rPr>
      </w:pPr>
    </w:p>
    <w:p>
      <w:pPr>
        <w:pStyle w:val="7"/>
        <w:numPr>
          <w:ilvl w:val="0"/>
          <w:numId w:val="5"/>
        </w:numPr>
        <w:spacing w:line="600" w:lineRule="exact"/>
        <w:ind w:firstLineChars="0"/>
        <w:jc w:val="left"/>
        <w:rPr>
          <w:rFonts w:hint="eastAsia" w:ascii="方正黑体_GBK" w:hAnsi="宋体" w:eastAsia="方正黑体_GBK" w:cs="宋体"/>
          <w:sz w:val="32"/>
          <w:szCs w:val="32"/>
        </w:rPr>
      </w:pPr>
      <w:r>
        <w:rPr>
          <w:rFonts w:hint="eastAsia" w:ascii="方正黑体_GBK" w:hAnsi="宋体" w:eastAsia="方正黑体_GBK" w:cs="宋体"/>
          <w:sz w:val="32"/>
          <w:szCs w:val="32"/>
        </w:rPr>
        <w:t>主要职能及机构设置情况</w:t>
      </w:r>
    </w:p>
    <w:p>
      <w:pPr>
        <w:pStyle w:val="8"/>
        <w:rPr>
          <w:rFonts w:hint="eastAsia" w:ascii="方正仿宋_GBK" w:hAnsi="宋体" w:eastAsia="方正仿宋_GBK"/>
          <w:sz w:val="32"/>
          <w:szCs w:val="32"/>
        </w:rPr>
      </w:pPr>
      <w:r>
        <w:rPr>
          <w:rFonts w:hint="eastAsia" w:ascii="方正仿宋_GBK" w:hAnsi="宋体" w:eastAsia="方正仿宋_GBK"/>
          <w:sz w:val="32"/>
          <w:szCs w:val="32"/>
        </w:rPr>
        <w:t>（一）宣传和贯彻防震减灾的方针、政策及法律、法规和规章。</w:t>
      </w:r>
    </w:p>
    <w:p>
      <w:pPr>
        <w:pStyle w:val="8"/>
        <w:ind w:firstLine="0"/>
        <w:rPr>
          <w:rFonts w:hint="eastAsia" w:ascii="方正仿宋_GBK" w:hAnsi="宋体" w:eastAsia="方正仿宋_GBK"/>
          <w:sz w:val="32"/>
          <w:szCs w:val="32"/>
        </w:rPr>
      </w:pPr>
      <w:r>
        <w:rPr>
          <w:rFonts w:hint="eastAsia" w:ascii="方正仿宋_GBK" w:hAnsi="宋体" w:eastAsia="方正仿宋_GBK"/>
          <w:sz w:val="32"/>
          <w:szCs w:val="32"/>
        </w:rPr>
        <w:t xml:space="preserve">   （二）在上级领导下，部署全市的防震减灾各项工作，并指导、检查、监督下属所、台站的贯彻落实。</w:t>
      </w:r>
    </w:p>
    <w:p>
      <w:pPr>
        <w:pStyle w:val="8"/>
        <w:ind w:firstLine="0"/>
        <w:rPr>
          <w:rFonts w:hint="eastAsia" w:ascii="方正仿宋_GBK" w:hAnsi="宋体" w:eastAsia="方正仿宋_GBK"/>
          <w:sz w:val="32"/>
          <w:szCs w:val="32"/>
        </w:rPr>
      </w:pPr>
      <w:r>
        <w:rPr>
          <w:rFonts w:hint="eastAsia" w:ascii="方正仿宋_GBK" w:hAnsi="宋体" w:eastAsia="方正仿宋_GBK"/>
          <w:sz w:val="32"/>
          <w:szCs w:val="32"/>
        </w:rPr>
        <w:t xml:space="preserve">   （三）负责编制防震减灾规划，地震安全性评价、抗震设防要求管理和震灾预测等工作，协助做好震时应急救灾工作。</w:t>
      </w:r>
    </w:p>
    <w:p>
      <w:pPr>
        <w:pStyle w:val="8"/>
        <w:ind w:firstLine="480" w:firstLineChars="150"/>
        <w:rPr>
          <w:rFonts w:hint="eastAsia" w:ascii="方正仿宋_GBK" w:hAnsi="宋体" w:eastAsia="方正仿宋_GBK"/>
          <w:sz w:val="32"/>
          <w:szCs w:val="32"/>
        </w:rPr>
      </w:pPr>
      <w:r>
        <w:rPr>
          <w:rFonts w:hint="eastAsia" w:ascii="方正仿宋_GBK" w:hAnsi="宋体" w:eastAsia="方正仿宋_GBK"/>
          <w:sz w:val="32"/>
          <w:szCs w:val="32"/>
        </w:rPr>
        <w:t>（四）负责制定短期和临震预报方案，建立震情跟踪制度；地震台网建设，管理好地震台网；加强地震群测群防工作，管理好“三合一”联络网工作。</w:t>
      </w:r>
    </w:p>
    <w:p>
      <w:pPr>
        <w:pStyle w:val="8"/>
        <w:ind w:firstLine="480" w:firstLineChars="150"/>
        <w:rPr>
          <w:rFonts w:hint="eastAsia" w:ascii="方正仿宋_GBK" w:hAnsi="宋体" w:eastAsia="方正仿宋_GBK"/>
          <w:sz w:val="32"/>
          <w:szCs w:val="32"/>
        </w:rPr>
      </w:pPr>
      <w:r>
        <w:rPr>
          <w:rFonts w:hint="eastAsia" w:ascii="方正仿宋_GBK" w:hAnsi="宋体" w:eastAsia="方正仿宋_GBK"/>
          <w:sz w:val="32"/>
          <w:szCs w:val="32"/>
        </w:rPr>
        <w:t>（五）负责编制本行政区的破坏性地震应急预案，并组织检查落实；负责开展地震应急模拟演练。</w:t>
      </w:r>
    </w:p>
    <w:p>
      <w:pPr>
        <w:pStyle w:val="8"/>
        <w:ind w:firstLine="480" w:firstLineChars="150"/>
        <w:rPr>
          <w:rFonts w:hint="eastAsia" w:ascii="方正仿宋_GBK" w:hAnsi="宋体" w:eastAsia="方正仿宋_GBK"/>
          <w:sz w:val="32"/>
          <w:szCs w:val="32"/>
        </w:rPr>
      </w:pPr>
      <w:r>
        <w:rPr>
          <w:rFonts w:hint="eastAsia" w:ascii="方正仿宋_GBK" w:hAnsi="宋体" w:eastAsia="方正仿宋_GBK"/>
          <w:sz w:val="32"/>
          <w:szCs w:val="32"/>
        </w:rPr>
        <w:t>（六）保护地震监测设施及其观测环境，依法查处破坏地震监测设施和监测环境的行为。</w:t>
      </w:r>
    </w:p>
    <w:p>
      <w:pPr>
        <w:pStyle w:val="8"/>
        <w:spacing w:line="600" w:lineRule="exact"/>
        <w:ind w:firstLine="0"/>
        <w:rPr>
          <w:rFonts w:hint="eastAsia" w:ascii="方正仿宋_GBK" w:hAnsi="宋体" w:eastAsia="方正仿宋_GBK"/>
          <w:sz w:val="32"/>
          <w:szCs w:val="32"/>
        </w:rPr>
      </w:pPr>
      <w:r>
        <w:rPr>
          <w:rFonts w:hint="eastAsia" w:ascii="方正仿宋_GBK" w:hAnsi="宋体" w:eastAsia="方正仿宋_GBK"/>
          <w:sz w:val="32"/>
          <w:szCs w:val="32"/>
        </w:rPr>
        <w:t xml:space="preserve">   （七）承办市委、市政府及上级业务部门交办的其他事项。</w:t>
      </w:r>
    </w:p>
    <w:p>
      <w:pPr>
        <w:pStyle w:val="7"/>
        <w:spacing w:line="600" w:lineRule="exact"/>
        <w:ind w:firstLine="640"/>
        <w:jc w:val="left"/>
        <w:rPr>
          <w:rFonts w:ascii="宋体" w:hAnsi="宋体" w:cs="宋体"/>
          <w:sz w:val="32"/>
          <w:szCs w:val="32"/>
        </w:rPr>
      </w:pPr>
      <w:r>
        <w:rPr>
          <w:rFonts w:hint="eastAsia" w:ascii="方正仿宋_GBK" w:hAnsi="宋体" w:eastAsia="方正仿宋_GBK" w:cs="宋体"/>
          <w:sz w:val="32"/>
          <w:szCs w:val="32"/>
        </w:rPr>
        <w:t>根据上述职责，本单位内设办公室、科技监测股、综合防御股等3个科室</w:t>
      </w:r>
      <w:r>
        <w:rPr>
          <w:rFonts w:hint="eastAsia" w:ascii="宋体" w:hAnsi="宋体" w:cs="宋体"/>
          <w:sz w:val="32"/>
          <w:szCs w:val="32"/>
        </w:rPr>
        <w:t>。</w:t>
      </w:r>
    </w:p>
    <w:p>
      <w:pPr>
        <w:spacing w:line="600" w:lineRule="exact"/>
        <w:ind w:left="640" w:leftChars="305" w:firstLine="160" w:firstLineChars="50"/>
        <w:jc w:val="left"/>
        <w:rPr>
          <w:rFonts w:ascii="宋体" w:hAnsi="宋体" w:cs="宋体"/>
          <w:sz w:val="32"/>
          <w:szCs w:val="32"/>
        </w:rPr>
      </w:pPr>
    </w:p>
    <w:p>
      <w:pPr>
        <w:pStyle w:val="7"/>
        <w:numPr>
          <w:ilvl w:val="0"/>
          <w:numId w:val="5"/>
        </w:numPr>
        <w:spacing w:line="600" w:lineRule="exact"/>
        <w:ind w:firstLineChars="0"/>
        <w:jc w:val="left"/>
        <w:rPr>
          <w:rFonts w:hint="eastAsia" w:ascii="方正黑体_GBK" w:hAnsi="宋体" w:eastAsia="方正黑体_GBK" w:cs="宋体"/>
          <w:sz w:val="32"/>
          <w:szCs w:val="32"/>
        </w:rPr>
      </w:pPr>
      <w:r>
        <w:rPr>
          <w:rFonts w:hint="eastAsia" w:ascii="方正黑体_GBK" w:hAnsi="宋体" w:eastAsia="方正黑体_GBK" w:cs="宋体"/>
          <w:sz w:val="32"/>
          <w:szCs w:val="32"/>
        </w:rPr>
        <w:t>部门预算单位构成</w:t>
      </w:r>
    </w:p>
    <w:p>
      <w:pPr>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纳入东方市地震服务中心2021年部门预算编制范围预算单位仅为本部门，不含下属二级预算单位。</w:t>
      </w:r>
    </w:p>
    <w:p>
      <w:pPr>
        <w:spacing w:line="600" w:lineRule="exact"/>
        <w:ind w:left="800"/>
        <w:jc w:val="center"/>
        <w:rPr>
          <w:rFonts w:hint="eastAsia" w:ascii="方正黑体_GBK" w:hAnsi="宋体" w:eastAsia="方正黑体_GBK" w:cs="宋体"/>
          <w:sz w:val="32"/>
          <w:szCs w:val="32"/>
        </w:rPr>
      </w:pPr>
      <w:r>
        <w:rPr>
          <w:rFonts w:hint="eastAsia" w:ascii="方正黑体_GBK" w:hAnsi="宋体" w:eastAsia="方正黑体_GBK" w:cs="宋体"/>
          <w:sz w:val="32"/>
          <w:szCs w:val="32"/>
        </w:rPr>
        <w:t xml:space="preserve">第二部分 </w:t>
      </w:r>
      <w:r>
        <w:rPr>
          <w:rFonts w:hint="eastAsia" w:ascii="宋体" w:hAnsi="宋体" w:cs="宋体"/>
          <w:sz w:val="32"/>
          <w:szCs w:val="32"/>
        </w:rPr>
        <w:t xml:space="preserve"> </w:t>
      </w:r>
      <w:r>
        <w:rPr>
          <w:rFonts w:hint="eastAsia" w:ascii="方正黑体_GBK" w:hAnsi="宋体" w:eastAsia="方正黑体_GBK" w:cs="宋体"/>
          <w:sz w:val="32"/>
          <w:szCs w:val="32"/>
        </w:rPr>
        <w:t>东方市地震服务中心2021年部门预算表</w:t>
      </w:r>
    </w:p>
    <w:p>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此部分内容即为部门预算公开表，详见《2021年海南省东方市部门预算表》 。</w:t>
      </w:r>
    </w:p>
    <w:p>
      <w:pPr>
        <w:pStyle w:val="9"/>
        <w:spacing w:line="600" w:lineRule="exact"/>
        <w:ind w:left="2" w:firstLine="640" w:firstLineChars="200"/>
        <w:rPr>
          <w:rFonts w:ascii="宋体" w:hAnsi="宋体"/>
          <w:bCs/>
          <w:sz w:val="32"/>
          <w:szCs w:val="32"/>
        </w:rPr>
      </w:pPr>
    </w:p>
    <w:p>
      <w:pPr>
        <w:pStyle w:val="7"/>
        <w:numPr>
          <w:ilvl w:val="0"/>
          <w:numId w:val="5"/>
        </w:numPr>
        <w:spacing w:line="600" w:lineRule="exact"/>
        <w:ind w:firstLineChars="0"/>
        <w:jc w:val="left"/>
        <w:rPr>
          <w:rFonts w:ascii="方正黑体_GBK" w:hAnsi="宋体" w:eastAsia="方正黑体_GBK" w:cs="宋体"/>
          <w:sz w:val="32"/>
          <w:szCs w:val="32"/>
        </w:rPr>
      </w:pPr>
      <w:r>
        <w:rPr>
          <w:rFonts w:hint="eastAsia" w:ascii="方正黑体_GBK" w:hAnsi="宋体" w:eastAsia="方正黑体_GBK" w:cs="宋体"/>
          <w:sz w:val="32"/>
          <w:szCs w:val="32"/>
        </w:rPr>
        <w:t>第三部分</w:t>
      </w:r>
      <w:r>
        <w:rPr>
          <w:rFonts w:hint="eastAsia" w:ascii="宋体" w:hAnsi="宋体" w:cs="宋体"/>
          <w:sz w:val="32"/>
          <w:szCs w:val="32"/>
        </w:rPr>
        <w:t xml:space="preserve">  </w:t>
      </w:r>
      <w:r>
        <w:rPr>
          <w:rFonts w:hint="eastAsia" w:ascii="方正黑体_GBK" w:hAnsi="宋体" w:eastAsia="方正黑体_GBK" w:cs="宋体"/>
          <w:sz w:val="32"/>
          <w:szCs w:val="32"/>
        </w:rPr>
        <w:t>东方市地震服务中心2021年部门预算情况说明</w:t>
      </w:r>
    </w:p>
    <w:p>
      <w:pPr>
        <w:pStyle w:val="7"/>
        <w:spacing w:line="600" w:lineRule="exact"/>
        <w:ind w:left="720" w:firstLine="0" w:firstLineChars="0"/>
        <w:jc w:val="left"/>
        <w:rPr>
          <w:rFonts w:ascii="方正黑体_GBK" w:hAnsi="宋体" w:eastAsia="方正黑体_GBK" w:cs="宋体"/>
          <w:sz w:val="32"/>
          <w:szCs w:val="32"/>
        </w:rPr>
      </w:pPr>
      <w:r>
        <w:rPr>
          <w:rFonts w:hint="eastAsia" w:ascii="方正黑体_GBK" w:hAnsi="宋体" w:eastAsia="方正黑体_GBK" w:cs="宋体"/>
          <w:sz w:val="32"/>
          <w:szCs w:val="32"/>
        </w:rPr>
        <w:t>一、关于东方市地震服务中心2021年财政拨款收支预算情况的总体说明</w:t>
      </w:r>
    </w:p>
    <w:p>
      <w:pPr>
        <w:spacing w:line="600" w:lineRule="exact"/>
        <w:ind w:firstLine="640" w:firstLineChars="200"/>
        <w:jc w:val="left"/>
        <w:rPr>
          <w:rFonts w:hint="eastAsia" w:ascii="方正仿宋_GBK" w:hAnsi="宋体" w:eastAsia="方正仿宋_GBK" w:cs="宋体"/>
          <w:sz w:val="32"/>
          <w:szCs w:val="32"/>
        </w:rPr>
      </w:pPr>
      <w:r>
        <w:rPr>
          <w:rFonts w:hint="eastAsia" w:ascii="方正仿宋_GBK" w:hAnsi="宋体" w:eastAsia="方正仿宋_GBK" w:cs="宋体"/>
          <w:sz w:val="32"/>
          <w:szCs w:val="32"/>
        </w:rPr>
        <w:t>东方市地震服务中心2021年财政拨款收支总预算349.89万元。其中，收入总计349.89万元，包括一般公共预算本年收入284.70万元、政府性基金预算本年收入65.19万元；支出总计349.89万元，包括社会保障和就业支出19.62万元、卫生健康支出19.55万元、城乡社区支出65.19万元、农林水支出4.60万元、住房保障支出11.41万元、灾害防治及应急管理支出229.51万元。</w:t>
      </w:r>
    </w:p>
    <w:p>
      <w:pPr>
        <w:spacing w:line="600" w:lineRule="exact"/>
        <w:ind w:firstLine="640"/>
        <w:jc w:val="left"/>
        <w:rPr>
          <w:rFonts w:hint="eastAsia" w:ascii="方正黑体_GBK" w:hAnsi="宋体" w:eastAsia="方正黑体_GBK" w:cs="宋体"/>
          <w:sz w:val="32"/>
          <w:szCs w:val="32"/>
        </w:rPr>
      </w:pPr>
      <w:r>
        <w:rPr>
          <w:rFonts w:hint="eastAsia" w:ascii="方正黑体_GBK" w:hAnsi="宋体" w:eastAsia="方正黑体_GBK" w:cs="宋体"/>
          <w:sz w:val="32"/>
          <w:szCs w:val="32"/>
        </w:rPr>
        <w:t>二、关于东方市地震服务中心2021年一般公共预算当年拨款情况说明</w:t>
      </w:r>
    </w:p>
    <w:p>
      <w:pPr>
        <w:spacing w:line="600" w:lineRule="exact"/>
        <w:ind w:firstLine="640"/>
        <w:jc w:val="left"/>
        <w:rPr>
          <w:rFonts w:hint="eastAsia" w:ascii="方正仿宋_GBK" w:hAnsi="宋体" w:eastAsia="方正仿宋_GBK" w:cs="宋体"/>
          <w:sz w:val="32"/>
          <w:szCs w:val="32"/>
        </w:rPr>
      </w:pPr>
      <w:r>
        <w:rPr>
          <w:rFonts w:hint="eastAsia" w:ascii="方正仿宋_GBK" w:hAnsi="宋体" w:eastAsia="方正仿宋_GBK" w:cs="宋体"/>
          <w:sz w:val="32"/>
          <w:szCs w:val="32"/>
        </w:rPr>
        <w:t>（一）一般公共预算当年规模情况</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东方市地震服务中心2021年一般公共预算当年安排284.70万元。</w:t>
      </w:r>
    </w:p>
    <w:p>
      <w:pPr>
        <w:spacing w:line="600" w:lineRule="exact"/>
        <w:ind w:firstLine="640"/>
        <w:jc w:val="left"/>
        <w:rPr>
          <w:rFonts w:hint="eastAsia" w:ascii="方正仿宋_GBK" w:hAnsi="宋体" w:eastAsia="方正仿宋_GBK" w:cs="宋体"/>
          <w:sz w:val="32"/>
          <w:szCs w:val="32"/>
        </w:rPr>
      </w:pPr>
      <w:r>
        <w:rPr>
          <w:rFonts w:hint="eastAsia" w:ascii="方正仿宋_GBK" w:hAnsi="宋体" w:eastAsia="方正仿宋_GBK" w:cs="宋体"/>
          <w:sz w:val="32"/>
          <w:szCs w:val="32"/>
        </w:rPr>
        <w:t>（二）一般公共预算当年拨款结构情况</w:t>
      </w:r>
    </w:p>
    <w:p>
      <w:pPr>
        <w:spacing w:line="600" w:lineRule="exact"/>
        <w:ind w:firstLine="800" w:firstLineChars="250"/>
        <w:rPr>
          <w:rFonts w:hint="eastAsia" w:ascii="方正仿宋_GBK" w:hAnsi="宋体" w:eastAsia="方正仿宋_GBK" w:cs="宋体"/>
          <w:sz w:val="32"/>
          <w:szCs w:val="32"/>
        </w:rPr>
      </w:pPr>
      <w:r>
        <w:rPr>
          <w:rFonts w:hint="eastAsia" w:ascii="方正仿宋_GBK" w:hAnsi="宋体" w:eastAsia="方正仿宋_GBK" w:cs="宋体"/>
          <w:sz w:val="32"/>
          <w:szCs w:val="32"/>
        </w:rPr>
        <w:t>社会保障和就业（类）支出19.62万元，占6.90%；卫生健康（类）支出19.55万元，占6.87%；农林水（类）支出4.60万元，占1.62%；住房保障（类）支出11.41万元，占4%；灾害防治及应急管理（类）支出229.51万元，占80.61%。</w:t>
      </w:r>
    </w:p>
    <w:p>
      <w:pPr>
        <w:spacing w:line="600" w:lineRule="exact"/>
        <w:ind w:firstLine="640"/>
        <w:jc w:val="left"/>
        <w:rPr>
          <w:rFonts w:hint="eastAsia" w:ascii="方正仿宋_GBK" w:hAnsi="宋体" w:eastAsia="方正仿宋_GBK" w:cs="宋体"/>
          <w:sz w:val="32"/>
          <w:szCs w:val="32"/>
        </w:rPr>
      </w:pPr>
      <w:r>
        <w:rPr>
          <w:rFonts w:hint="eastAsia" w:ascii="方正仿宋_GBK" w:hAnsi="宋体" w:eastAsia="方正仿宋_GBK" w:cs="宋体"/>
          <w:sz w:val="32"/>
          <w:szCs w:val="32"/>
        </w:rPr>
        <w:t>（三）一般公共预算当年拨款具体使用情况</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1.社会保障和就业（类）行政事业单位养老（款）机关事业单位基本养老保险缴费（项）2021年预算数为11.87万元。</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2.社会保障和就业（类）行政事业单位养老（款）机关事业单位职业年金缴费（项）2021年预算数为7.76万元。</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3. 卫生健康（类）行政事业单位医疗（款）行政单位医疗（项）2021年预算数为7.42万元。</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4. 卫生健康（类）行政事业单位医疗（款）公务员医疗补助（项）2021年预算数为12.13万元。</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5.农林水 （类）扶贫（款）其他扶贫（项）2021年预算数为4.60万元。</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6.住房保障 （类）住房改革（款）住房公积金（项）2021年预算数为11.41万元。</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7. 灾害防治及应急管理（类）地震事务（款）行政运</w:t>
      </w:r>
      <w:r>
        <w:rPr>
          <w:rFonts w:hint="eastAsia" w:ascii="宋体" w:hAnsi="宋体" w:cs="宋体"/>
          <w:sz w:val="32"/>
          <w:szCs w:val="32"/>
        </w:rPr>
        <w:t>行</w:t>
      </w:r>
      <w:r>
        <w:rPr>
          <w:rFonts w:hint="eastAsia" w:ascii="方正仿宋_GBK" w:hAnsi="宋体" w:eastAsia="方正仿宋_GBK" w:cs="宋体"/>
          <w:sz w:val="32"/>
          <w:szCs w:val="32"/>
        </w:rPr>
        <w:t>（项）2021年预算数为125.93万元。</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8. 灾害防治及应急管理（类）地震事务（款）其他地震事务（项）2021年预算数为103.58万元。</w:t>
      </w:r>
    </w:p>
    <w:p>
      <w:pPr>
        <w:spacing w:line="600" w:lineRule="exact"/>
        <w:ind w:firstLine="640"/>
        <w:rPr>
          <w:rFonts w:hint="eastAsia" w:ascii="方正黑体_GBK" w:hAnsi="宋体" w:eastAsia="方正黑体_GBK" w:cs="宋体"/>
          <w:sz w:val="32"/>
          <w:szCs w:val="32"/>
        </w:rPr>
      </w:pPr>
      <w:r>
        <w:rPr>
          <w:rFonts w:hint="eastAsia" w:ascii="方正黑体_GBK" w:hAnsi="宋体" w:eastAsia="方正黑体_GBK" w:cs="宋体"/>
          <w:sz w:val="32"/>
          <w:szCs w:val="32"/>
        </w:rPr>
        <w:t>三、关于东方市地震服务中心2021年一般公共预算基本支出情况说明</w:t>
      </w:r>
    </w:p>
    <w:p>
      <w:pPr>
        <w:spacing w:line="600" w:lineRule="exact"/>
        <w:ind w:firstLine="800" w:firstLineChars="250"/>
        <w:rPr>
          <w:rFonts w:ascii="方正仿宋_GBK" w:hAnsi="宋体" w:eastAsia="方正仿宋_GBK" w:cs="宋体"/>
          <w:sz w:val="32"/>
          <w:szCs w:val="32"/>
        </w:rPr>
      </w:pPr>
      <w:r>
        <w:rPr>
          <w:rFonts w:hint="eastAsia" w:ascii="方正仿宋_GBK" w:hAnsi="宋体" w:eastAsia="方正仿宋_GBK" w:cs="宋体"/>
          <w:sz w:val="32"/>
          <w:szCs w:val="32"/>
        </w:rPr>
        <w:t>东方市地震服务中心2021年一般公共预算基本支出为176.52万元，其中：</w:t>
      </w:r>
    </w:p>
    <w:p>
      <w:pPr>
        <w:spacing w:line="600" w:lineRule="exact"/>
        <w:ind w:firstLine="800" w:firstLineChars="250"/>
        <w:rPr>
          <w:rFonts w:ascii="方正仿宋_GBK" w:hAnsi="宋体" w:eastAsia="方正仿宋_GBK" w:cs="宋体"/>
          <w:sz w:val="32"/>
          <w:szCs w:val="32"/>
        </w:rPr>
      </w:pPr>
      <w:r>
        <w:rPr>
          <w:rFonts w:hint="eastAsia" w:ascii="方正仿宋_GBK" w:hAnsi="宋体" w:eastAsia="方正仿宋_GBK" w:cs="宋体"/>
          <w:sz w:val="32"/>
          <w:szCs w:val="32"/>
        </w:rPr>
        <w:t>人员经费168.92万元，主要包括：基本工资、津贴补贴、奖金、绩效工资、机关事业单位基本养老保险缴费、职业年金缴费、城镇职工基本医疗保险缴费、公务员医疗补助丝缴费、其他社会保障缴费、住房公积金、其他工资福利支出、邮电费、其他交通费用。</w:t>
      </w:r>
    </w:p>
    <w:p>
      <w:pPr>
        <w:spacing w:line="600" w:lineRule="exact"/>
        <w:ind w:firstLine="800" w:firstLineChars="250"/>
        <w:rPr>
          <w:rFonts w:ascii="方正仿宋_GBK" w:hAnsi="宋体" w:eastAsia="方正仿宋_GBK" w:cs="宋体"/>
          <w:sz w:val="32"/>
          <w:szCs w:val="32"/>
        </w:rPr>
      </w:pPr>
      <w:r>
        <w:rPr>
          <w:rFonts w:hint="eastAsia" w:ascii="方正仿宋_GBK" w:hAnsi="宋体" w:eastAsia="方正仿宋_GBK" w:cs="宋体"/>
          <w:sz w:val="32"/>
          <w:szCs w:val="32"/>
        </w:rPr>
        <w:t>公用经费7.60万元，主要包括：公务用车运行维护费、其他商品和服务支出。</w:t>
      </w:r>
    </w:p>
    <w:p>
      <w:pPr>
        <w:spacing w:line="600" w:lineRule="exact"/>
        <w:ind w:firstLine="640" w:firstLineChars="200"/>
        <w:rPr>
          <w:rFonts w:hint="eastAsia" w:ascii="方正黑体_GBK" w:hAnsi="宋体" w:eastAsia="方正黑体_GBK" w:cs="宋体"/>
          <w:sz w:val="32"/>
          <w:shd w:val="clear" w:color="auto" w:fill="FFFFFF"/>
        </w:rPr>
      </w:pPr>
      <w:r>
        <w:rPr>
          <w:rFonts w:hint="eastAsia" w:ascii="方正黑体_GBK" w:hAnsi="宋体" w:eastAsia="方正黑体_GBK" w:cs="宋体"/>
          <w:sz w:val="32"/>
          <w:shd w:val="clear" w:color="auto" w:fill="FFFFFF"/>
        </w:rPr>
        <w:t>四、东方市地震服务中心</w:t>
      </w:r>
      <w:r>
        <w:rPr>
          <w:rFonts w:hint="eastAsia" w:ascii="方正黑体_GBK" w:hAnsi="宋体" w:eastAsia="方正黑体_GBK" w:cs="宋体"/>
          <w:sz w:val="32"/>
          <w:szCs w:val="32"/>
        </w:rPr>
        <w:t>2021</w:t>
      </w:r>
      <w:r>
        <w:rPr>
          <w:rFonts w:hint="eastAsia" w:ascii="方正黑体_GBK" w:hAnsi="宋体" w:eastAsia="方正黑体_GBK" w:cs="宋体"/>
          <w:sz w:val="32"/>
          <w:shd w:val="clear" w:color="auto" w:fill="FFFFFF"/>
        </w:rPr>
        <w:t>年“三公”经费预算情况说明</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（一）东方市地震服务中心2021年一般公共预算“三公”经费预算数为9.61万元，其中：</w:t>
      </w:r>
    </w:p>
    <w:p>
      <w:pPr>
        <w:spacing w:line="600" w:lineRule="exact"/>
        <w:ind w:firstLine="640" w:firstLineChars="200"/>
        <w:rPr>
          <w:rFonts w:hint="eastAsia" w:ascii="方正仿宋_GBK" w:hAnsi="宋体" w:eastAsia="方正仿宋_GBK" w:cs="宋体"/>
          <w:sz w:val="32"/>
          <w:shd w:val="clear" w:color="auto" w:fill="FFFFFF"/>
        </w:rPr>
      </w:pPr>
      <w:r>
        <w:rPr>
          <w:rFonts w:hint="eastAsia" w:ascii="方正仿宋_GBK" w:hAnsi="宋体" w:eastAsia="方正仿宋_GBK" w:cs="宋体"/>
          <w:kern w:val="0"/>
          <w:sz w:val="32"/>
          <w:szCs w:val="32"/>
          <w:shd w:val="clear" w:color="auto" w:fill="FFFFFF"/>
        </w:rPr>
        <w:t>因公出国（境）经费，2021年本部门（单位）</w:t>
      </w:r>
      <w:r>
        <w:rPr>
          <w:rFonts w:hint="eastAsia" w:ascii="方正仿宋_GBK" w:hAnsi="宋体" w:eastAsia="方正仿宋_GBK" w:cs="宋体"/>
          <w:kern w:val="0"/>
          <w:sz w:val="32"/>
          <w:szCs w:val="32"/>
        </w:rPr>
        <w:t>年初无此项经费预算。</w:t>
      </w:r>
    </w:p>
    <w:p>
      <w:pPr>
        <w:pStyle w:val="4"/>
        <w:widowControl/>
        <w:spacing w:line="600" w:lineRule="exact"/>
        <w:ind w:firstLine="640"/>
        <w:rPr>
          <w:rFonts w:hint="eastAsia" w:ascii="方正仿宋_GBK" w:hAnsi="宋体" w:eastAsia="方正仿宋_GBK" w:cs="宋体"/>
          <w:sz w:val="32"/>
          <w:szCs w:val="32"/>
        </w:rPr>
      </w:pPr>
      <w:r>
        <w:rPr>
          <w:rFonts w:hint="eastAsia" w:ascii="方正仿宋_GBK" w:hAnsi="宋体" w:eastAsia="方正仿宋_GBK" w:cs="宋体"/>
          <w:sz w:val="32"/>
          <w:shd w:val="clear" w:color="auto" w:fill="FFFFFF"/>
        </w:rPr>
        <w:t>公务用车购置及运行费8.11</w:t>
      </w:r>
      <w:r>
        <w:rPr>
          <w:rFonts w:hint="eastAsia" w:ascii="方正仿宋_GBK" w:hAnsi="宋体" w:eastAsia="方正仿宋_GBK" w:cs="宋体"/>
          <w:sz w:val="32"/>
          <w:szCs w:val="32"/>
        </w:rPr>
        <w:t>万元（其中，</w:t>
      </w:r>
      <w:r>
        <w:rPr>
          <w:rFonts w:hint="eastAsia" w:ascii="方正仿宋_GBK" w:hAnsi="宋体" w:eastAsia="方正仿宋_GBK" w:cs="宋体"/>
          <w:sz w:val="32"/>
          <w:shd w:val="clear" w:color="auto" w:fill="FFFFFF"/>
        </w:rPr>
        <w:t>公务用车购置费0</w:t>
      </w:r>
      <w:r>
        <w:rPr>
          <w:rFonts w:hint="eastAsia" w:ascii="方正仿宋_GBK" w:hAnsi="宋体" w:eastAsia="方正仿宋_GBK" w:cs="宋体"/>
          <w:sz w:val="32"/>
          <w:szCs w:val="32"/>
        </w:rPr>
        <w:t>万元</w:t>
      </w:r>
      <w:r>
        <w:rPr>
          <w:rFonts w:hint="eastAsia" w:ascii="方正仿宋_GBK" w:hAnsi="宋体" w:eastAsia="方正仿宋_GBK" w:cs="宋体"/>
          <w:sz w:val="32"/>
          <w:shd w:val="clear" w:color="auto" w:fill="FFFFFF"/>
        </w:rPr>
        <w:t>，公务用车运行费8.11</w:t>
      </w:r>
      <w:r>
        <w:rPr>
          <w:rFonts w:hint="eastAsia" w:ascii="方正仿宋_GBK" w:hAnsi="宋体" w:eastAsia="方正仿宋_GBK" w:cs="宋体"/>
          <w:sz w:val="32"/>
          <w:szCs w:val="32"/>
        </w:rPr>
        <w:t>万元）</w:t>
      </w:r>
      <w:r>
        <w:rPr>
          <w:rFonts w:hint="eastAsia" w:ascii="方正仿宋_GBK" w:hAnsi="宋体" w:eastAsia="方正仿宋_GBK" w:cs="宋体"/>
          <w:sz w:val="32"/>
          <w:shd w:val="clear" w:color="auto" w:fill="FFFFFF"/>
        </w:rPr>
        <w:t>，较上年预算下降5.04%。</w:t>
      </w:r>
      <w:r>
        <w:rPr>
          <w:rFonts w:hint="eastAsia" w:ascii="方正仿宋_GBK" w:hAnsi="宋体" w:eastAsia="方正仿宋_GBK" w:cs="宋体"/>
          <w:sz w:val="32"/>
        </w:rPr>
        <w:t>下降的</w:t>
      </w:r>
      <w:r>
        <w:rPr>
          <w:rFonts w:hint="eastAsia" w:ascii="方正仿宋_GBK" w:hAnsi="宋体" w:eastAsia="方正仿宋_GBK" w:cs="宋体"/>
          <w:sz w:val="32"/>
          <w:shd w:val="clear" w:color="auto" w:fill="FFFFFF"/>
        </w:rPr>
        <w:t>主要原因包括：</w:t>
      </w:r>
      <w:r>
        <w:rPr>
          <w:rFonts w:hint="eastAsia" w:ascii="方正仿宋_GBK" w:hAnsi="宋体" w:eastAsia="方正仿宋_GBK" w:cs="宋体"/>
          <w:sz w:val="32"/>
          <w:szCs w:val="32"/>
        </w:rPr>
        <w:t>继续严格公务车辆使用审批和定点进行日常维修、加强使用管理，控制公务车辆运行费用支出。</w:t>
      </w:r>
    </w:p>
    <w:p>
      <w:pPr>
        <w:pStyle w:val="4"/>
        <w:widowControl/>
        <w:spacing w:line="600" w:lineRule="exact"/>
        <w:ind w:firstLine="640"/>
        <w:rPr>
          <w:rFonts w:hint="eastAsia" w:ascii="方正仿宋_GBK" w:hAnsi="宋体" w:eastAsia="方正仿宋_GBK" w:cs="宋体"/>
          <w:sz w:val="32"/>
          <w:szCs w:val="32"/>
        </w:rPr>
      </w:pPr>
      <w:r>
        <w:rPr>
          <w:rFonts w:hint="eastAsia" w:ascii="方正仿宋_GBK" w:hAnsi="宋体" w:eastAsia="方正仿宋_GBK" w:cs="宋体"/>
          <w:sz w:val="32"/>
          <w:szCs w:val="32"/>
        </w:rPr>
        <w:t>公务接待费1.5万元</w:t>
      </w:r>
      <w:r>
        <w:rPr>
          <w:rFonts w:hint="eastAsia" w:ascii="方正仿宋_GBK" w:hAnsi="宋体" w:eastAsia="方正仿宋_GBK" w:cs="宋体"/>
          <w:sz w:val="32"/>
          <w:shd w:val="clear" w:color="auto" w:fill="FFFFFF"/>
        </w:rPr>
        <w:t>，较上年预算下降5.06%。</w:t>
      </w:r>
      <w:r>
        <w:rPr>
          <w:rFonts w:hint="eastAsia" w:ascii="方正仿宋_GBK" w:hAnsi="宋体" w:eastAsia="方正仿宋_GBK" w:cs="宋体"/>
          <w:sz w:val="32"/>
        </w:rPr>
        <w:t>下降的</w:t>
      </w:r>
      <w:r>
        <w:rPr>
          <w:rFonts w:hint="eastAsia" w:ascii="方正仿宋_GBK" w:hAnsi="宋体" w:eastAsia="方正仿宋_GBK" w:cs="宋体"/>
          <w:sz w:val="32"/>
          <w:shd w:val="clear" w:color="auto" w:fill="FFFFFF"/>
        </w:rPr>
        <w:t>主要原因包括：</w:t>
      </w:r>
      <w:r>
        <w:rPr>
          <w:rFonts w:hint="eastAsia" w:ascii="方正仿宋_GBK" w:hAnsi="宋体" w:eastAsia="方正仿宋_GBK" w:cs="宋体"/>
          <w:sz w:val="32"/>
          <w:szCs w:val="32"/>
        </w:rPr>
        <w:t>继续严格贯彻落实中央、市委市政府厉行节约的规定，加强管理，严格控制公务接待规模和标准。</w:t>
      </w:r>
    </w:p>
    <w:p>
      <w:pPr>
        <w:pStyle w:val="4"/>
        <w:widowControl/>
        <w:spacing w:line="600" w:lineRule="exact"/>
        <w:ind w:firstLine="640"/>
        <w:rPr>
          <w:rFonts w:hint="eastAsia" w:ascii="方正仿宋_GBK" w:hAnsi="宋体" w:eastAsia="方正仿宋_GBK" w:cs="宋体"/>
          <w:sz w:val="30"/>
          <w:szCs w:val="30"/>
          <w:shd w:val="clear" w:color="auto" w:fill="FFFFFF"/>
        </w:rPr>
      </w:pPr>
      <w:r>
        <w:rPr>
          <w:rFonts w:hint="eastAsia" w:ascii="方正仿宋_GBK" w:hAnsi="宋体" w:eastAsia="方正仿宋_GBK" w:cs="宋体"/>
          <w:kern w:val="0"/>
          <w:sz w:val="32"/>
          <w:szCs w:val="32"/>
        </w:rPr>
        <w:t>（二）</w:t>
      </w:r>
      <w:r>
        <w:rPr>
          <w:rFonts w:hint="eastAsia" w:ascii="方正仿宋_GBK" w:hAnsi="宋体" w:eastAsia="方正仿宋_GBK" w:cs="宋体"/>
          <w:sz w:val="32"/>
          <w:szCs w:val="32"/>
        </w:rPr>
        <w:t>我单位2021年无政府性基金预算“三公”经费支出。</w:t>
      </w:r>
    </w:p>
    <w:p>
      <w:pPr>
        <w:spacing w:line="600" w:lineRule="exact"/>
        <w:ind w:firstLine="640" w:firstLineChars="200"/>
        <w:rPr>
          <w:rFonts w:hint="eastAsia" w:ascii="方正黑体_GBK" w:hAnsi="宋体" w:eastAsia="方正黑体_GBK" w:cs="宋体"/>
          <w:sz w:val="32"/>
          <w:shd w:val="clear" w:color="auto" w:fill="FFFFFF"/>
        </w:rPr>
      </w:pPr>
      <w:r>
        <w:rPr>
          <w:rFonts w:hint="eastAsia" w:ascii="方正黑体_GBK" w:hAnsi="宋体" w:eastAsia="方正黑体_GBK" w:cs="宋体"/>
          <w:sz w:val="32"/>
          <w:shd w:val="clear" w:color="auto" w:fill="FFFFFF"/>
        </w:rPr>
        <w:t>五、关于东方市地震服务中心</w:t>
      </w:r>
      <w:r>
        <w:rPr>
          <w:rFonts w:hint="eastAsia" w:ascii="方正黑体_GBK" w:hAnsi="宋体" w:eastAsia="方正黑体_GBK" w:cs="宋体"/>
          <w:sz w:val="32"/>
          <w:szCs w:val="32"/>
        </w:rPr>
        <w:t>2021</w:t>
      </w:r>
      <w:r>
        <w:rPr>
          <w:rFonts w:hint="eastAsia" w:ascii="方正黑体_GBK" w:hAnsi="宋体" w:eastAsia="方正黑体_GBK" w:cs="宋体"/>
          <w:sz w:val="32"/>
          <w:shd w:val="clear" w:color="auto" w:fill="FFFFFF"/>
        </w:rPr>
        <w:t>年政府性基金预算当年拨款情况说明</w:t>
      </w:r>
    </w:p>
    <w:p>
      <w:pPr>
        <w:spacing w:line="600" w:lineRule="exact"/>
        <w:ind w:firstLine="640"/>
        <w:jc w:val="left"/>
        <w:rPr>
          <w:rFonts w:hint="eastAsia" w:ascii="方正仿宋_GBK" w:hAnsi="宋体" w:eastAsia="方正仿宋_GBK" w:cs="宋体"/>
          <w:sz w:val="32"/>
          <w:szCs w:val="32"/>
        </w:rPr>
      </w:pPr>
      <w:r>
        <w:rPr>
          <w:rFonts w:hint="eastAsia" w:ascii="方正仿宋_GBK" w:hAnsi="宋体" w:eastAsia="方正仿宋_GBK" w:cs="宋体"/>
          <w:sz w:val="32"/>
          <w:szCs w:val="32"/>
        </w:rPr>
        <w:t>（一）政府性基金预算当年规模情况</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东方市地震服务中心2021年政府性基金预算当年安排65.19万元。</w:t>
      </w:r>
    </w:p>
    <w:p>
      <w:pPr>
        <w:spacing w:line="600" w:lineRule="exact"/>
        <w:ind w:firstLine="640"/>
        <w:jc w:val="left"/>
        <w:rPr>
          <w:rFonts w:hint="eastAsia" w:ascii="方正仿宋_GBK" w:hAnsi="宋体" w:eastAsia="方正仿宋_GBK" w:cs="宋体"/>
          <w:sz w:val="32"/>
          <w:szCs w:val="32"/>
        </w:rPr>
      </w:pPr>
      <w:r>
        <w:rPr>
          <w:rFonts w:hint="eastAsia" w:ascii="方正仿宋_GBK" w:hAnsi="宋体" w:eastAsia="方正仿宋_GBK" w:cs="宋体"/>
          <w:sz w:val="32"/>
          <w:szCs w:val="32"/>
        </w:rPr>
        <w:t>（二）政府性基金预算当年拨款结构情况</w:t>
      </w:r>
    </w:p>
    <w:p>
      <w:pPr>
        <w:spacing w:line="600" w:lineRule="exact"/>
        <w:ind w:firstLine="800" w:firstLineChars="250"/>
        <w:rPr>
          <w:rFonts w:hint="eastAsia" w:ascii="方正仿宋_GBK" w:hAnsi="宋体" w:eastAsia="方正仿宋_GBK" w:cs="宋体"/>
          <w:sz w:val="32"/>
          <w:szCs w:val="32"/>
        </w:rPr>
      </w:pPr>
      <w:r>
        <w:rPr>
          <w:rFonts w:hint="eastAsia" w:ascii="方正仿宋_GBK" w:hAnsi="宋体" w:eastAsia="方正仿宋_GBK" w:cs="宋体"/>
          <w:sz w:val="32"/>
          <w:szCs w:val="32"/>
        </w:rPr>
        <w:t>城乡社区（类）支出65.19万元，占100%。</w:t>
      </w:r>
    </w:p>
    <w:p>
      <w:pPr>
        <w:spacing w:line="600" w:lineRule="exact"/>
        <w:ind w:firstLine="640"/>
        <w:jc w:val="left"/>
        <w:rPr>
          <w:rFonts w:hint="eastAsia" w:ascii="方正仿宋_GBK" w:hAnsi="宋体" w:eastAsia="方正仿宋_GBK" w:cs="宋体"/>
          <w:sz w:val="32"/>
          <w:szCs w:val="32"/>
        </w:rPr>
      </w:pPr>
      <w:r>
        <w:rPr>
          <w:rFonts w:hint="eastAsia" w:ascii="方正仿宋_GBK" w:hAnsi="宋体" w:eastAsia="方正仿宋_GBK" w:cs="宋体"/>
          <w:sz w:val="32"/>
          <w:szCs w:val="32"/>
        </w:rPr>
        <w:t>（三）政府性基金预算当年拨款具体使用情况</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1. 城乡社区支出（类）国有土地使用权出让收入安排的支出（款）其他国有土地使用权出让收入安排的支出（项）2021年预算数为65.19万元。</w:t>
      </w:r>
    </w:p>
    <w:p>
      <w:pPr>
        <w:spacing w:line="580" w:lineRule="exact"/>
        <w:ind w:firstLine="640" w:firstLineChars="200"/>
        <w:rPr>
          <w:rFonts w:hint="eastAsia" w:ascii="方正黑体_GBK" w:hAnsi="宋体" w:eastAsia="方正黑体_GBK" w:cs="宋体"/>
          <w:sz w:val="32"/>
          <w:shd w:val="clear" w:color="auto" w:fill="FFFFFF"/>
        </w:rPr>
      </w:pPr>
      <w:r>
        <w:rPr>
          <w:rFonts w:hint="eastAsia" w:ascii="方正黑体_GBK" w:hAnsi="宋体" w:eastAsia="方正黑体_GBK" w:cs="宋体"/>
          <w:sz w:val="32"/>
          <w:shd w:val="clear" w:color="auto" w:fill="FFFFFF"/>
        </w:rPr>
        <w:t>六、关于东方市地震服务中心</w:t>
      </w:r>
      <w:r>
        <w:rPr>
          <w:rFonts w:hint="eastAsia" w:ascii="方正黑体_GBK" w:hAnsi="宋体" w:eastAsia="方正黑体_GBK" w:cs="宋体"/>
          <w:sz w:val="32"/>
          <w:szCs w:val="32"/>
        </w:rPr>
        <w:t>2021</w:t>
      </w:r>
      <w:r>
        <w:rPr>
          <w:rFonts w:hint="eastAsia" w:ascii="方正黑体_GBK" w:hAnsi="宋体" w:eastAsia="方正黑体_GBK" w:cs="宋体"/>
          <w:sz w:val="32"/>
          <w:shd w:val="clear" w:color="auto" w:fill="FFFFFF"/>
        </w:rPr>
        <w:t>年收支预算情况的总体说明</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按照综合预算原则，东方市地震服务中心所有收入和支出均纳入部门预算管理。收入包括：一般公共预算拨款收入、政府性基金预算拨款收入、上年结转；支出包括：社会保障和就业支出、卫生健康支出、城乡社区支出、农林水支出、住房保障支出、灾害防治及应急管理支出。东方市地震服务中心2021年收支总预算355.58万元。</w:t>
      </w:r>
    </w:p>
    <w:p>
      <w:pPr>
        <w:spacing w:line="580" w:lineRule="exact"/>
        <w:ind w:firstLine="640" w:firstLineChars="200"/>
        <w:rPr>
          <w:rFonts w:hint="eastAsia" w:ascii="方正黑体_GBK" w:hAnsi="宋体" w:eastAsia="方正黑体_GBK" w:cs="宋体"/>
          <w:sz w:val="32"/>
          <w:shd w:val="clear" w:color="auto" w:fill="FFFFFF"/>
        </w:rPr>
      </w:pPr>
      <w:r>
        <w:rPr>
          <w:rFonts w:hint="eastAsia" w:ascii="方正黑体_GBK" w:hAnsi="宋体" w:eastAsia="方正黑体_GBK" w:cs="宋体"/>
          <w:sz w:val="32"/>
          <w:shd w:val="clear" w:color="auto" w:fill="FFFFFF"/>
        </w:rPr>
        <w:t>七、关于东方市地震服务中心</w:t>
      </w:r>
      <w:r>
        <w:rPr>
          <w:rFonts w:hint="eastAsia" w:ascii="方正黑体_GBK" w:hAnsi="宋体" w:eastAsia="方正黑体_GBK" w:cs="宋体"/>
          <w:sz w:val="32"/>
          <w:szCs w:val="32"/>
        </w:rPr>
        <w:t>2021</w:t>
      </w:r>
      <w:r>
        <w:rPr>
          <w:rFonts w:hint="eastAsia" w:ascii="方正黑体_GBK" w:hAnsi="宋体" w:eastAsia="方正黑体_GBK" w:cs="宋体"/>
          <w:sz w:val="32"/>
          <w:shd w:val="clear" w:color="auto" w:fill="FFFFFF"/>
        </w:rPr>
        <w:t>年收入预算情况说明</w:t>
      </w:r>
    </w:p>
    <w:p>
      <w:pPr>
        <w:pStyle w:val="4"/>
        <w:widowControl/>
        <w:spacing w:line="580" w:lineRule="exact"/>
        <w:ind w:firstLine="640" w:firstLineChars="200"/>
        <w:rPr>
          <w:rFonts w:hint="eastAsia" w:ascii="方正仿宋_GBK" w:hAnsi="宋体" w:eastAsia="方正仿宋_GBK" w:cs="宋体"/>
          <w:b/>
          <w:color w:val="FF0000"/>
          <w:kern w:val="0"/>
          <w:sz w:val="30"/>
          <w:szCs w:val="30"/>
        </w:rPr>
      </w:pPr>
      <w:r>
        <w:rPr>
          <w:rFonts w:hint="eastAsia" w:ascii="方正仿宋_GBK" w:hAnsi="宋体" w:eastAsia="方正仿宋_GBK" w:cs="宋体"/>
          <w:sz w:val="32"/>
          <w:szCs w:val="32"/>
        </w:rPr>
        <w:t>东方市地震服务中心2021年收入预算355.58万元，其中：一般公共预算收入284.70万元，占80.06%；政府性基金收入65.19万元，占18.33%；上年结余结转收入5.69万元，占1.61%；比上年年初预算增加47.32万元，主要是一般公共预算收入减少23.56万元，政府性基金收入增加65.19万元,上年结转5.69万元。</w:t>
      </w:r>
    </w:p>
    <w:p>
      <w:pPr>
        <w:spacing w:line="580" w:lineRule="exact"/>
        <w:ind w:firstLine="640" w:firstLineChars="200"/>
        <w:rPr>
          <w:rFonts w:hint="eastAsia" w:ascii="方正黑体_GBK" w:hAnsi="宋体" w:eastAsia="方正黑体_GBK" w:cs="宋体"/>
          <w:sz w:val="32"/>
          <w:shd w:val="clear" w:color="auto" w:fill="FFFFFF"/>
        </w:rPr>
      </w:pPr>
      <w:r>
        <w:rPr>
          <w:rFonts w:hint="eastAsia" w:ascii="方正黑体_GBK" w:hAnsi="宋体" w:eastAsia="方正黑体_GBK" w:cs="宋体"/>
          <w:sz w:val="32"/>
          <w:shd w:val="clear" w:color="auto" w:fill="FFFFFF"/>
        </w:rPr>
        <w:t>八、关于东方市地震服务中心</w:t>
      </w:r>
      <w:r>
        <w:rPr>
          <w:rFonts w:hint="eastAsia" w:ascii="方正黑体_GBK" w:hAnsi="宋体" w:eastAsia="方正黑体_GBK" w:cs="宋体"/>
          <w:sz w:val="32"/>
          <w:szCs w:val="32"/>
        </w:rPr>
        <w:t>2021</w:t>
      </w:r>
      <w:r>
        <w:rPr>
          <w:rFonts w:hint="eastAsia" w:ascii="方正黑体_GBK" w:hAnsi="宋体" w:eastAsia="方正黑体_GBK" w:cs="宋体"/>
          <w:sz w:val="32"/>
          <w:shd w:val="clear" w:color="auto" w:fill="FFFFFF"/>
        </w:rPr>
        <w:t>年支出预算情况说明</w:t>
      </w:r>
    </w:p>
    <w:p>
      <w:pPr>
        <w:pStyle w:val="4"/>
        <w:widowControl/>
        <w:spacing w:line="580" w:lineRule="exact"/>
        <w:ind w:firstLine="640" w:firstLineChars="200"/>
        <w:rPr>
          <w:rFonts w:hint="eastAsia" w:ascii="方正仿宋_GBK" w:hAnsi="宋体" w:eastAsia="方正仿宋_GBK" w:cs="宋体"/>
          <w:b/>
          <w:color w:val="FF0000"/>
          <w:kern w:val="0"/>
          <w:sz w:val="30"/>
          <w:szCs w:val="30"/>
        </w:rPr>
      </w:pPr>
      <w:r>
        <w:rPr>
          <w:rFonts w:hint="eastAsia" w:ascii="方正仿宋_GBK" w:hAnsi="宋体" w:eastAsia="方正仿宋_GBK" w:cs="宋体"/>
          <w:sz w:val="32"/>
          <w:szCs w:val="32"/>
        </w:rPr>
        <w:t>东方市地震服务中心2021年支出预算355.58万元，其中：基本支出176.52万元，占49.64%；项目支出179.06万元，占50.36%。比上年年初预算增加47.32万元，主要是</w:t>
      </w:r>
      <w:r>
        <w:rPr>
          <w:rFonts w:hint="eastAsia" w:ascii="方正仿宋_GBK" w:hAnsi="方正仿宋_GBK" w:eastAsia="方正仿宋_GBK" w:cs="方正仿宋_GBK"/>
          <w:kern w:val="2"/>
          <w:sz w:val="32"/>
          <w:szCs w:val="32"/>
          <w:lang w:val="en-US" w:eastAsia="zh-CN" w:bidi="ar-SA"/>
        </w:rPr>
        <w:t>2021年开始将</w:t>
      </w:r>
      <w:r>
        <w:rPr>
          <w:rFonts w:hint="eastAsia" w:ascii="方正仿宋_GBK" w:hAnsi="方正仿宋_GBK" w:eastAsia="方正仿宋_GBK" w:cs="方正仿宋_GBK"/>
          <w:sz w:val="32"/>
          <w:szCs w:val="32"/>
        </w:rPr>
        <w:t>上年结余结转</w:t>
      </w:r>
      <w:r>
        <w:rPr>
          <w:rFonts w:hint="eastAsia" w:ascii="方正仿宋_GBK" w:hAnsi="方正仿宋_GBK" w:eastAsia="方正仿宋_GBK" w:cs="方正仿宋_GBK"/>
          <w:sz w:val="32"/>
          <w:szCs w:val="32"/>
          <w:lang w:eastAsia="zh-CN"/>
        </w:rPr>
        <w:t>资金、</w:t>
      </w:r>
      <w:r>
        <w:rPr>
          <w:rFonts w:hint="eastAsia" w:ascii="方正仿宋_GBK" w:hAnsi="方正仿宋_GBK" w:eastAsia="方正仿宋_GBK" w:cs="方正仿宋_GBK"/>
          <w:sz w:val="32"/>
          <w:szCs w:val="32"/>
        </w:rPr>
        <w:t>财政专户管理资金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事业单位经营</w:t>
      </w:r>
      <w:r>
        <w:rPr>
          <w:rFonts w:hint="eastAsia" w:ascii="方正仿宋_GBK" w:hAnsi="方正仿宋_GBK" w:eastAsia="方正仿宋_GBK" w:cs="方正仿宋_GBK"/>
          <w:sz w:val="32"/>
          <w:szCs w:val="32"/>
          <w:lang w:eastAsia="zh-CN"/>
        </w:rPr>
        <w:t>收入资金、</w:t>
      </w:r>
      <w:r>
        <w:rPr>
          <w:rFonts w:hint="eastAsia" w:ascii="方正仿宋_GBK" w:hAnsi="方正仿宋_GBK" w:eastAsia="方正仿宋_GBK" w:cs="方正仿宋_GBK"/>
          <w:sz w:val="32"/>
          <w:szCs w:val="32"/>
        </w:rPr>
        <w:t>事业收入</w:t>
      </w:r>
      <w:r>
        <w:rPr>
          <w:rFonts w:hint="eastAsia" w:ascii="方正仿宋_GBK" w:hAnsi="方正仿宋_GBK" w:eastAsia="方正仿宋_GBK" w:cs="方正仿宋_GBK"/>
          <w:sz w:val="32"/>
          <w:szCs w:val="32"/>
          <w:lang w:eastAsia="zh-CN"/>
        </w:rPr>
        <w:t>、其他</w:t>
      </w:r>
      <w:r>
        <w:rPr>
          <w:rFonts w:hint="eastAsia" w:ascii="方正仿宋_GBK" w:hAnsi="方正仿宋_GBK" w:eastAsia="方正仿宋_GBK" w:cs="方正仿宋_GBK"/>
          <w:sz w:val="32"/>
          <w:szCs w:val="32"/>
        </w:rPr>
        <w:t>收入</w:t>
      </w:r>
      <w:r>
        <w:rPr>
          <w:rFonts w:hint="eastAsia" w:ascii="方正仿宋_GBK" w:hAnsi="方正仿宋_GBK" w:eastAsia="方正仿宋_GBK" w:cs="方正仿宋_GBK"/>
          <w:sz w:val="32"/>
          <w:szCs w:val="32"/>
          <w:lang w:eastAsia="zh-CN"/>
        </w:rPr>
        <w:t>等性质的资金纳入部门预算编报，</w:t>
      </w:r>
      <w:r>
        <w:rPr>
          <w:rFonts w:hint="eastAsia" w:ascii="方正仿宋_GBK" w:hAnsi="宋体" w:eastAsia="方正仿宋_GBK" w:cs="宋体"/>
          <w:sz w:val="32"/>
          <w:szCs w:val="32"/>
        </w:rPr>
        <w:t>基本支出增加47.79万元，项目支出减少0.47万元。</w:t>
      </w:r>
    </w:p>
    <w:p>
      <w:pPr>
        <w:spacing w:line="600" w:lineRule="exact"/>
        <w:ind w:firstLine="640" w:firstLineChars="200"/>
        <w:rPr>
          <w:rFonts w:hint="eastAsia" w:ascii="方正黑体_GBK" w:hAnsi="宋体" w:eastAsia="方正黑体_GBK" w:cs="宋体"/>
          <w:sz w:val="32"/>
          <w:shd w:val="clear" w:color="auto" w:fill="FFFFFF"/>
        </w:rPr>
      </w:pPr>
      <w:r>
        <w:rPr>
          <w:rFonts w:hint="eastAsia" w:ascii="方正黑体_GBK" w:hAnsi="宋体" w:eastAsia="方正黑体_GBK" w:cs="宋体"/>
          <w:sz w:val="32"/>
          <w:shd w:val="clear" w:color="auto" w:fill="FFFFFF"/>
        </w:rPr>
        <w:t>九、其他重要事项的情况说明</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（一）机关运行经费</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2021年东方市地震服务中心本级机关运行经费预算83.6万元。</w:t>
      </w:r>
    </w:p>
    <w:p>
      <w:pPr>
        <w:numPr>
          <w:ilvl w:val="0"/>
          <w:numId w:val="6"/>
        </w:num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政府采购情况</w:t>
      </w:r>
    </w:p>
    <w:p>
      <w:pPr>
        <w:pStyle w:val="4"/>
        <w:widowControl/>
        <w:spacing w:line="600" w:lineRule="exact"/>
        <w:ind w:firstLine="640" w:firstLineChars="200"/>
        <w:rPr>
          <w:rFonts w:hint="eastAsia" w:ascii="方正仿宋_GBK" w:hAnsi="宋体" w:eastAsia="方正仿宋_GBK" w:cs="宋体"/>
          <w:color w:val="FF0000"/>
          <w:sz w:val="32"/>
          <w:szCs w:val="32"/>
        </w:rPr>
      </w:pPr>
      <w:r>
        <w:rPr>
          <w:rFonts w:hint="eastAsia" w:ascii="方正仿宋_GBK" w:hAnsi="宋体" w:eastAsia="方正仿宋_GBK" w:cs="宋体"/>
          <w:sz w:val="32"/>
          <w:szCs w:val="32"/>
        </w:rPr>
        <w:t>2021年东方市地震服务中心无政府采购预算</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（三）国有资产占有使用情况</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截至2020年12月31日，东方市地震服务中心本级及下属各预算单位共有车辆1辆，其中，其他用车1辆。</w:t>
      </w:r>
    </w:p>
    <w:p>
      <w:pPr>
        <w:pStyle w:val="4"/>
        <w:widowControl/>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单位价值20万元以上设备0台（套）。</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（四）绩效目标设置情况</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2021年东方市地震服务中心17个项目实行绩效目标管理，涉及一般公共预算284.7万元、政府性基金65.19万元、</w:t>
      </w:r>
      <w:r>
        <w:rPr>
          <w:rFonts w:hint="eastAsia" w:ascii="方正仿宋_GBK" w:hAnsi="宋体" w:eastAsia="方正仿宋_GBK" w:cs="宋体"/>
          <w:sz w:val="32"/>
          <w:szCs w:val="32"/>
          <w:lang w:eastAsia="zh-CN"/>
        </w:rPr>
        <w:t>单位资金</w:t>
      </w:r>
      <w:r>
        <w:rPr>
          <w:rFonts w:hint="eastAsia" w:ascii="方正仿宋_GBK" w:hAnsi="宋体" w:eastAsia="方正仿宋_GBK" w:cs="宋体"/>
          <w:sz w:val="32"/>
          <w:szCs w:val="32"/>
        </w:rPr>
        <w:t>5.69万元。</w:t>
      </w:r>
    </w:p>
    <w:p>
      <w:pPr>
        <w:spacing w:line="600" w:lineRule="exact"/>
        <w:jc w:val="left"/>
        <w:rPr>
          <w:rFonts w:ascii="宋体" w:hAnsi="宋体" w:cs="宋体"/>
          <w:color w:val="000000"/>
          <w:kern w:val="0"/>
          <w:sz w:val="32"/>
          <w:szCs w:val="30"/>
        </w:rPr>
      </w:pPr>
    </w:p>
    <w:p>
      <w:pPr>
        <w:spacing w:line="600" w:lineRule="exact"/>
        <w:jc w:val="center"/>
        <w:rPr>
          <w:rFonts w:hint="eastAsia" w:ascii="方正黑体_GBK" w:hAnsi="宋体" w:eastAsia="方正黑体_GBK" w:cs="宋体"/>
          <w:bCs/>
          <w:sz w:val="32"/>
          <w:szCs w:val="32"/>
        </w:rPr>
      </w:pPr>
      <w:r>
        <w:rPr>
          <w:rFonts w:hint="eastAsia" w:ascii="方正黑体_GBK" w:hAnsi="宋体" w:eastAsia="方正黑体_GBK" w:cs="宋体"/>
          <w:bCs/>
          <w:sz w:val="32"/>
          <w:szCs w:val="32"/>
        </w:rPr>
        <w:t>第四部分  名词解释</w:t>
      </w:r>
    </w:p>
    <w:p>
      <w:pPr>
        <w:spacing w:line="600" w:lineRule="exact"/>
        <w:ind w:firstLine="640" w:firstLineChars="200"/>
        <w:jc w:val="left"/>
        <w:rPr>
          <w:rFonts w:ascii="宋体" w:hAnsi="宋体" w:cs="宋体"/>
          <w:color w:val="000000"/>
          <w:kern w:val="0"/>
          <w:sz w:val="32"/>
          <w:szCs w:val="32"/>
        </w:rPr>
      </w:pPr>
    </w:p>
    <w:p>
      <w:pPr>
        <w:autoSpaceDE w:val="0"/>
        <w:autoSpaceDN w:val="0"/>
        <w:adjustRightInd w:val="0"/>
        <w:spacing w:line="600" w:lineRule="exact"/>
        <w:ind w:firstLine="640" w:firstLineChars="200"/>
        <w:jc w:val="left"/>
        <w:rPr>
          <w:rFonts w:hint="eastAsia" w:ascii="方正仿宋_GBK" w:hAnsi="宋体" w:eastAsia="方正仿宋_GBK" w:cs="宋体"/>
          <w:bCs/>
          <w:color w:val="000000"/>
          <w:kern w:val="0"/>
          <w:sz w:val="32"/>
          <w:szCs w:val="32"/>
          <w:lang w:val="zh-CN"/>
        </w:rPr>
      </w:pPr>
      <w:r>
        <w:rPr>
          <w:rFonts w:hint="eastAsia" w:ascii="方正仿宋_GBK" w:hAnsi="宋体" w:eastAsia="方正仿宋_GBK" w:cs="宋体"/>
          <w:color w:val="000000"/>
          <w:kern w:val="0"/>
          <w:sz w:val="32"/>
          <w:szCs w:val="32"/>
        </w:rPr>
        <w:t>一、一般公共预算收入：</w:t>
      </w:r>
      <w:r>
        <w:rPr>
          <w:rFonts w:hint="eastAsia" w:ascii="方正仿宋_GBK" w:hAnsi="宋体" w:eastAsia="方正仿宋_GBK" w:cs="宋体"/>
          <w:bCs/>
          <w:color w:val="000000"/>
          <w:kern w:val="0"/>
          <w:sz w:val="32"/>
          <w:szCs w:val="32"/>
          <w:lang w:val="zh-CN"/>
        </w:rPr>
        <w:t>指用于反映税收收入、专项收入、行政事业性收费收入、罚没收入、国有资源（资产）有偿使用收入、政府住房基金收入、捐赠收入等财政收入。</w:t>
      </w:r>
    </w:p>
    <w:p>
      <w:pPr>
        <w:spacing w:line="600" w:lineRule="exact"/>
        <w:ind w:firstLine="640" w:firstLineChars="20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二、政府性基金收入：</w:t>
      </w:r>
      <w:r>
        <w:rPr>
          <w:rFonts w:hint="eastAsia" w:ascii="方正仿宋_GBK" w:hAnsi="宋体" w:eastAsia="方正仿宋_GBK"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rPr>
          <w:rFonts w:hint="eastAsia" w:ascii="方正仿宋_GBK" w:hAnsi="宋体" w:eastAsia="方正仿宋_GBK" w:cs="宋体"/>
          <w:sz w:val="32"/>
          <w:szCs w:val="32"/>
        </w:rPr>
      </w:pPr>
      <w:r>
        <w:rPr>
          <w:rFonts w:hint="eastAsia" w:ascii="方正仿宋_GBK" w:hAnsi="宋体" w:eastAsia="方正仿宋_GBK" w:cs="宋体"/>
          <w:color w:val="000000"/>
          <w:kern w:val="0"/>
          <w:sz w:val="32"/>
          <w:szCs w:val="32"/>
        </w:rPr>
        <w:t>三、</w:t>
      </w:r>
      <w:r>
        <w:rPr>
          <w:rFonts w:hint="eastAsia" w:ascii="方正仿宋_GBK" w:hAnsi="宋体" w:eastAsia="方正仿宋_GBK" w:cs="宋体"/>
          <w:sz w:val="32"/>
          <w:szCs w:val="32"/>
        </w:rPr>
        <w:t>财政专户管理资金收入：财政专户管理资金收入是指缴入财政专户、实行专项管理的费用。如：高中以上学费、住宿费、高校委托培养费、函大、电大、夜大及短训班培训费等教育收费。</w:t>
      </w:r>
    </w:p>
    <w:p>
      <w:pPr>
        <w:autoSpaceDE w:val="0"/>
        <w:autoSpaceDN w:val="0"/>
        <w:adjustRightInd w:val="0"/>
        <w:spacing w:line="600" w:lineRule="exact"/>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sz w:val="32"/>
          <w:szCs w:val="32"/>
        </w:rPr>
        <w:t>四、上级补助收入：上级补助收入是指从主管部门或上</w:t>
      </w:r>
      <w:r>
        <w:rPr>
          <w:rFonts w:hint="eastAsia" w:ascii="方正仿宋_GBK" w:hAnsi="宋体" w:eastAsia="方正仿宋_GBK" w:cs="宋体"/>
          <w:color w:val="000000"/>
          <w:kern w:val="0"/>
          <w:sz w:val="32"/>
          <w:szCs w:val="32"/>
        </w:rPr>
        <w:t>级单位取得的财政拨款以外的其他补助收入。</w:t>
      </w:r>
    </w:p>
    <w:p>
      <w:pPr>
        <w:autoSpaceDE w:val="0"/>
        <w:autoSpaceDN w:val="0"/>
        <w:adjustRightInd w:val="0"/>
        <w:spacing w:line="600" w:lineRule="exact"/>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五、附属单位上缴收入：附属单位上缴收入是指本单位所属下级单位上缴给本单位的全部收入（包括下级事业单位上缴的事业收入、其他收入和下级企业单位上缴的利润等）。下级单位既包括独立核算的单位也包括非独立核算的单位；既包括纳入部门预算编报范围的单位，也包括未纳入部门预算编报范围的单位。</w:t>
      </w:r>
    </w:p>
    <w:p>
      <w:pPr>
        <w:autoSpaceDE w:val="0"/>
        <w:autoSpaceDN w:val="0"/>
        <w:adjustRightInd w:val="0"/>
        <w:spacing w:line="600" w:lineRule="exact"/>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xml:space="preserve">六、其他财政资金收入：指用于反映政府为履行职责，依法依规收取、提取和安排使用的未纳入预算管理的除教育收费以外的各种财政性资金。 </w:t>
      </w:r>
    </w:p>
    <w:p>
      <w:pPr>
        <w:autoSpaceDE w:val="0"/>
        <w:autoSpaceDN w:val="0"/>
        <w:adjustRightInd w:val="0"/>
        <w:spacing w:line="600" w:lineRule="exact"/>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xml:space="preserve">七、收回存量资金收入：指用于反映各级财政部门收回的上缴国库但不列入预算的存量资金，包括收回单位实有账户存量资金、收回国库集中支付结余资金、收回转移支付存量资金和收回财政专户存量资金。。 </w:t>
      </w:r>
    </w:p>
    <w:p>
      <w:pPr>
        <w:autoSpaceDE w:val="0"/>
        <w:autoSpaceDN w:val="0"/>
        <w:adjustRightInd w:val="0"/>
        <w:spacing w:line="600" w:lineRule="exact"/>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xml:space="preserve">八、事业收入：指用于反映事业单位开展专业业务活动及辅助活动所取得的收入。 </w:t>
      </w:r>
    </w:p>
    <w:p>
      <w:pPr>
        <w:autoSpaceDE w:val="0"/>
        <w:autoSpaceDN w:val="0"/>
        <w:adjustRightInd w:val="0"/>
        <w:spacing w:line="600" w:lineRule="exact"/>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九、事业单位经营收入：指用于反映事业单位在专业活动及辅助活动之外开展非独立核算经营活动取得的收入。</w:t>
      </w:r>
    </w:p>
    <w:p>
      <w:pPr>
        <w:autoSpaceDE w:val="0"/>
        <w:autoSpaceDN w:val="0"/>
        <w:adjustRightInd w:val="0"/>
        <w:spacing w:line="600" w:lineRule="exact"/>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十、其他收入：指用于反映除上述一般公共预算收入、政府性基金收入、财政专户管理资金收入、上级补助收入、附属单位上缴收入、其他财政性资金收入、收回存量资金收入、事业收入、事业单位经营收入和往来收入以外的收入。</w:t>
      </w:r>
    </w:p>
    <w:p>
      <w:pPr>
        <w:autoSpaceDE w:val="0"/>
        <w:autoSpaceDN w:val="0"/>
        <w:adjustRightInd w:val="0"/>
        <w:spacing w:line="600" w:lineRule="exact"/>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十一、用事业基金弥补收支差额：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spacing w:line="600" w:lineRule="exact"/>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十二、上年结转结余收入：指用于反映以前年度尚未完成、结转到本年仍按规定用途继续使用的资金等。</w:t>
      </w:r>
    </w:p>
    <w:p>
      <w:pPr>
        <w:autoSpaceDE w:val="0"/>
        <w:autoSpaceDN w:val="0"/>
        <w:adjustRightInd w:val="0"/>
        <w:spacing w:line="600" w:lineRule="exact"/>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十三、基本支出：指行政事业单位用于为保障其机构正常运转、完成日常工作任务而发生的人员支出和公用支出。</w:t>
      </w:r>
    </w:p>
    <w:p>
      <w:pPr>
        <w:autoSpaceDE w:val="0"/>
        <w:autoSpaceDN w:val="0"/>
        <w:adjustRightInd w:val="0"/>
        <w:spacing w:line="600" w:lineRule="exact"/>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十四、项目支出：指在基本支出之外为完成特定的行政工作任务或事业发展目标所发生的支出。</w:t>
      </w:r>
    </w:p>
    <w:p>
      <w:pPr>
        <w:autoSpaceDE w:val="0"/>
        <w:autoSpaceDN w:val="0"/>
        <w:adjustRightInd w:val="0"/>
        <w:spacing w:line="600" w:lineRule="exact"/>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十五、“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autoSpaceDE w:val="0"/>
        <w:autoSpaceDN w:val="0"/>
        <w:adjustRightInd w:val="0"/>
        <w:spacing w:line="600" w:lineRule="exact"/>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十六、机关运行经费：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spacing w:line="600" w:lineRule="exact"/>
        <w:ind w:firstLine="640" w:firstLineChars="20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十七、社会保障和就业支出（类）行政事业单位离退休（款）机关事业单位基本养老保险缴费支出（项） ：反映机关事业单位实施养老保险制度由单位缴纳的基本养老保险费支出。</w:t>
      </w:r>
    </w:p>
    <w:p>
      <w:pPr>
        <w:autoSpaceDE w:val="0"/>
        <w:autoSpaceDN w:val="0"/>
        <w:adjustRightInd w:val="0"/>
        <w:spacing w:line="600" w:lineRule="exact"/>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十八、社会保障和就业支出（类）行政事业单位离退休（款）机关事业单位职业年金缴费支出（项） ：反映机关事业单位实施养老保险制度由单位实际缴纳的职业年金支出。</w:t>
      </w:r>
    </w:p>
    <w:p>
      <w:pPr>
        <w:autoSpaceDE w:val="0"/>
        <w:autoSpaceDN w:val="0"/>
        <w:adjustRightInd w:val="0"/>
        <w:spacing w:line="600" w:lineRule="exact"/>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十九、 卫生健康支出（类）行政事业单位医疗（款）行政单位医疗（项）：反映财政部门安排的行政单位（包括实行公务员管理的事业单位，下同）基本医疗保险缴费经费，未支 参加医疗保险的行政单位的公费医疗经费，按国家规定享受 离休人员、红军老战士待遇人员的医疗经费。</w:t>
      </w:r>
    </w:p>
    <w:p>
      <w:pPr>
        <w:autoSpaceDE w:val="0"/>
        <w:autoSpaceDN w:val="0"/>
        <w:adjustRightInd w:val="0"/>
        <w:spacing w:line="600" w:lineRule="exact"/>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xml:space="preserve">二十、 卫生健康支出（类）行政事业单位医疗（款）公务员医疗补助（项）：反映财政部门安排的公务员医疗补助经费。 </w:t>
      </w:r>
    </w:p>
    <w:p>
      <w:pPr>
        <w:autoSpaceDE w:val="0"/>
        <w:autoSpaceDN w:val="0"/>
        <w:adjustRightInd w:val="0"/>
        <w:spacing w:line="600" w:lineRule="exact"/>
        <w:ind w:firstLine="640" w:firstLineChars="20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二十一、城乡社区支出（类）国有土地使用权出让收入安排的支出（款）其他国有土地使用权出让收入安排的支出（项）</w:t>
      </w:r>
      <w:r>
        <w:rPr>
          <w:rFonts w:ascii="方正仿宋_GBK" w:hAnsi="宋体" w:eastAsia="方正仿宋_GBK" w:cs="宋体"/>
          <w:color w:val="000000"/>
          <w:kern w:val="0"/>
          <w:sz w:val="32"/>
          <w:szCs w:val="32"/>
        </w:rPr>
        <w:t>：</w:t>
      </w:r>
      <w:r>
        <w:rPr>
          <w:rFonts w:hint="eastAsia" w:ascii="方正仿宋_GBK" w:hAnsi="宋体" w:eastAsia="方正仿宋_GBK" w:cs="宋体"/>
          <w:color w:val="000000"/>
          <w:kern w:val="0"/>
          <w:sz w:val="32"/>
          <w:szCs w:val="32"/>
        </w:rPr>
        <w:t>反映土地出让收入用于其他方面的支出。不包括市县级政府当年按规定用于土地出让收入向中央和省级政府缴纳的新增建设用地土地有偿使用费的支出。</w:t>
      </w:r>
    </w:p>
    <w:p>
      <w:pPr>
        <w:autoSpaceDE w:val="0"/>
        <w:autoSpaceDN w:val="0"/>
        <w:adjustRightInd w:val="0"/>
        <w:spacing w:line="600" w:lineRule="exact"/>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xml:space="preserve">二十二、农林水支出 （类）扶贫（款）其他扶贫支出（项）：反映除上述项目以外其他用于扶贫方面的支出。 </w:t>
      </w:r>
    </w:p>
    <w:p>
      <w:pPr>
        <w:autoSpaceDE w:val="0"/>
        <w:autoSpaceDN w:val="0"/>
        <w:adjustRightInd w:val="0"/>
        <w:spacing w:line="600" w:lineRule="exact"/>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二十三、住房保障支出（类）住房改革支出（款）住房公积金（项）： 反映行政事业单位按人力资源和社会保障部、财政部规定的基本工资和津贴补贴以及规定比例为职工缴纳的住房公积金。</w:t>
      </w:r>
    </w:p>
    <w:p>
      <w:pPr>
        <w:autoSpaceDE w:val="0"/>
        <w:autoSpaceDN w:val="0"/>
        <w:adjustRightInd w:val="0"/>
        <w:spacing w:line="600" w:lineRule="exact"/>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二十四、灾害防治及应急管理支出（类）地震事务（款）行政运行（项）：反映行政单位（包括实行公务员管理的事业单位）的基本支出。</w:t>
      </w:r>
    </w:p>
    <w:p>
      <w:pPr>
        <w:autoSpaceDE w:val="0"/>
        <w:autoSpaceDN w:val="0"/>
        <w:adjustRightInd w:val="0"/>
        <w:spacing w:line="600" w:lineRule="exact"/>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二十</w:t>
      </w:r>
      <w:r>
        <w:rPr>
          <w:rFonts w:hint="eastAsia" w:ascii="方正仿宋_GBK" w:hAnsi="宋体" w:eastAsia="方正仿宋_GBK" w:cs="宋体"/>
          <w:color w:val="000000"/>
          <w:kern w:val="0"/>
          <w:sz w:val="32"/>
          <w:szCs w:val="32"/>
          <w:lang w:eastAsia="zh-CN"/>
        </w:rPr>
        <w:t>五</w:t>
      </w:r>
      <w:bookmarkStart w:id="0" w:name="_GoBack"/>
      <w:bookmarkEnd w:id="0"/>
      <w:r>
        <w:rPr>
          <w:rFonts w:hint="eastAsia" w:ascii="方正仿宋_GBK" w:hAnsi="宋体" w:eastAsia="方正仿宋_GBK" w:cs="宋体"/>
          <w:color w:val="000000"/>
          <w:kern w:val="0"/>
          <w:sz w:val="32"/>
          <w:szCs w:val="32"/>
        </w:rPr>
        <w:t>、灾害防治及应急管理支出（类）地震事务（款）其他地震事务支出（项）：反映除上述项目以外其他用于地震事务方面的支出。</w:t>
      </w:r>
    </w:p>
    <w:p>
      <w:pPr>
        <w:autoSpaceDE w:val="0"/>
        <w:autoSpaceDN w:val="0"/>
        <w:adjustRightInd w:val="0"/>
        <w:spacing w:line="600" w:lineRule="exact"/>
        <w:ind w:firstLine="640" w:firstLineChars="200"/>
        <w:jc w:val="left"/>
        <w:rPr>
          <w:rFonts w:ascii="方正仿宋_GBK" w:hAnsi="宋体" w:eastAsia="方正仿宋_GBK" w:cs="宋体"/>
          <w:color w:val="000000"/>
          <w:kern w:val="0"/>
          <w:sz w:val="32"/>
          <w:szCs w:val="32"/>
        </w:rPr>
      </w:pPr>
    </w:p>
    <w:p>
      <w:pPr>
        <w:autoSpaceDE w:val="0"/>
        <w:autoSpaceDN w:val="0"/>
        <w:adjustRightInd w:val="0"/>
        <w:spacing w:line="600" w:lineRule="exact"/>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xml:space="preserve"> </w:t>
      </w:r>
    </w:p>
    <w:p>
      <w:pPr>
        <w:autoSpaceDE w:val="0"/>
        <w:autoSpaceDN w:val="0"/>
        <w:adjustRightInd w:val="0"/>
        <w:spacing w:line="600" w:lineRule="exact"/>
        <w:ind w:firstLine="640" w:firstLineChars="200"/>
        <w:jc w:val="left"/>
        <w:rPr>
          <w:rFonts w:ascii="方正仿宋_GBK" w:hAnsi="宋体" w:eastAsia="方正仿宋_GBK" w:cs="宋体"/>
          <w:color w:val="000000"/>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8E7B9A4"/>
    <w:multiLevelType w:val="singleLevel"/>
    <w:tmpl w:val="78E7B9A4"/>
    <w:lvl w:ilvl="0" w:tentative="0">
      <w:start w:val="2"/>
      <w:numFmt w:val="chineseCounting"/>
      <w:suff w:val="nothing"/>
      <w:lvlText w:val="（%1）"/>
      <w:lvlJc w:val="left"/>
      <w:rPr>
        <w:rFonts w:hint="eastAsia"/>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72A27"/>
    <w:rsid w:val="003B6E5B"/>
    <w:rsid w:val="00630DE3"/>
    <w:rsid w:val="00882FA4"/>
    <w:rsid w:val="00A6556D"/>
    <w:rsid w:val="00BB2E90"/>
    <w:rsid w:val="00D22D72"/>
    <w:rsid w:val="039E5F9A"/>
    <w:rsid w:val="04F85906"/>
    <w:rsid w:val="075A0EE7"/>
    <w:rsid w:val="08033170"/>
    <w:rsid w:val="0D463C1E"/>
    <w:rsid w:val="0EAA3C89"/>
    <w:rsid w:val="11DE7EA6"/>
    <w:rsid w:val="13AE68FF"/>
    <w:rsid w:val="156126BB"/>
    <w:rsid w:val="165A262D"/>
    <w:rsid w:val="1B3F5170"/>
    <w:rsid w:val="1E221775"/>
    <w:rsid w:val="1ED96E52"/>
    <w:rsid w:val="21BE2C82"/>
    <w:rsid w:val="24B91D4D"/>
    <w:rsid w:val="25076C01"/>
    <w:rsid w:val="2D4F6434"/>
    <w:rsid w:val="2E0A4ED7"/>
    <w:rsid w:val="2FCC566B"/>
    <w:rsid w:val="303649FE"/>
    <w:rsid w:val="382273E7"/>
    <w:rsid w:val="3E442A60"/>
    <w:rsid w:val="45B9688E"/>
    <w:rsid w:val="498F34CE"/>
    <w:rsid w:val="4C6B3C23"/>
    <w:rsid w:val="530117D5"/>
    <w:rsid w:val="54E43F4C"/>
    <w:rsid w:val="55842E81"/>
    <w:rsid w:val="58166862"/>
    <w:rsid w:val="5C210921"/>
    <w:rsid w:val="5C497681"/>
    <w:rsid w:val="5F874270"/>
    <w:rsid w:val="6A1C434E"/>
    <w:rsid w:val="6AA036CF"/>
    <w:rsid w:val="6DDC4A31"/>
    <w:rsid w:val="73BC3F92"/>
    <w:rsid w:val="7C1D6F89"/>
    <w:rsid w:val="7CF16054"/>
    <w:rsid w:val="7E8E1517"/>
    <w:rsid w:val="7EF2223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paragraph" w:customStyle="1" w:styleId="7">
    <w:name w:val="列出段落1"/>
    <w:basedOn w:val="1"/>
    <w:qFormat/>
    <w:uiPriority w:val="34"/>
    <w:pPr>
      <w:ind w:firstLine="420" w:firstLineChars="200"/>
    </w:pPr>
  </w:style>
  <w:style w:type="paragraph" w:customStyle="1" w:styleId="8">
    <w:name w:val="p15"/>
    <w:basedOn w:val="1"/>
    <w:qFormat/>
    <w:uiPriority w:val="0"/>
    <w:pPr>
      <w:widowControl/>
      <w:ind w:firstLine="420"/>
    </w:pPr>
    <w:rPr>
      <w:rFonts w:cs="宋体"/>
      <w:kern w:val="0"/>
      <w:szCs w:val="21"/>
    </w:rPr>
  </w:style>
  <w:style w:type="paragraph" w:customStyle="1" w:styleId="9">
    <w:name w:val="p0"/>
    <w:basedOn w:val="1"/>
    <w:qFormat/>
    <w:uiPriority w:val="0"/>
    <w:pPr>
      <w:widowControl/>
    </w:pPr>
    <w:rPr>
      <w:rFonts w:cs="宋体"/>
      <w:kern w:val="0"/>
      <w:szCs w:val="21"/>
    </w:rPr>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788</Words>
  <Characters>4494</Characters>
  <Lines>37</Lines>
  <Paragraphs>10</Paragraphs>
  <TotalTime>3</TotalTime>
  <ScaleCrop>false</ScaleCrop>
  <LinksUpToDate>false</LinksUpToDate>
  <CharactersWithSpaces>5272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2021-03-09T07:54:00Z</dcterms:created>
  <dc:creator>null,null,总收发</dc:creator>
  <cp:lastModifiedBy>Administrator</cp:lastModifiedBy>
  <cp:lastPrinted>2021-03-04T08:44:00Z</cp:lastPrinted>
  <dcterms:modified xsi:type="dcterms:W3CDTF">2021-03-11T06:59:31Z</dcterms:modified>
  <dc:title>××年××部门预算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