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41" w:after="240" w:line="400" w:lineRule="exact"/>
        <w:ind w:left="142"/>
        <w:textAlignment w:val="auto"/>
        <w:rPr>
          <w:rFonts w:hint="eastAsia" w:ascii="黑体" w:eastAsia="黑体"/>
          <w:kern w:val="0"/>
          <w:lang w:val="en-US" w:eastAsia="zh-CN" w:bidi="ar-SA"/>
        </w:rPr>
      </w:pPr>
      <w:r>
        <w:rPr>
          <w:rFonts w:hint="eastAsia" w:ascii="黑体" w:eastAsia="黑体"/>
          <w:kern w:val="0"/>
          <w:lang w:eastAsia="zh-CN" w:bidi="ar-SA"/>
        </w:rPr>
        <w:t>附件</w:t>
      </w:r>
      <w:r>
        <w:rPr>
          <w:rFonts w:hint="eastAsia" w:ascii="黑体" w:eastAsia="黑体"/>
          <w:kern w:val="0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"/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pacing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4"/>
          <w:szCs w:val="44"/>
          <w:highlight w:val="none"/>
        </w:rPr>
        <w:t>农业科技110服务站工作考核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4"/>
          <w:szCs w:val="44"/>
          <w:highlight w:val="none"/>
          <w:lang w:eastAsia="zh-CN"/>
        </w:rPr>
        <w:t>内容和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4"/>
          <w:szCs w:val="44"/>
          <w:highlight w:val="none"/>
        </w:rPr>
        <w:t>评分标准</w:t>
      </w:r>
    </w:p>
    <w:tbl>
      <w:tblPr>
        <w:tblStyle w:val="4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1266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级指标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（全省统一）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级指标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队伍建设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8分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负责人专业能力强，熟悉服务站工作职能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工作思路清晰，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能够团结和带领全站人员卓有成效地开展工作。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服务站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  <w:lang w:eastAsia="zh-CN"/>
              </w:rPr>
              <w:t>自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有3名以上专职技术服务人员，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  <w:lang w:eastAsia="zh-CN"/>
              </w:rPr>
              <w:t>能正常开展技术服务工作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有常年开展技术合作的技术服务联系专家2名以上，设有首席技术服务专家</w:t>
            </w:r>
            <w:r>
              <w:rPr>
                <w:rFonts w:hint="default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信息化建设</w:t>
            </w:r>
          </w:p>
          <w:p>
            <w:pPr>
              <w:pStyle w:val="8"/>
              <w:spacing w:before="1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（5 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28" w:line="252" w:lineRule="exact"/>
              <w:ind w:left="108" w:leftChars="0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配备电脑、开通宽带；技术服务人员能熟练使用电脑办公、开展技术服务、收集和发布信息。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30" w:line="250" w:lineRule="exact"/>
              <w:ind w:left="108" w:leftChars="0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建立服务站微信农技服务平台和其他信息服务平台，农户参与活跃度高，收集和发布信息好。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29" w:line="250" w:lineRule="exact"/>
              <w:ind w:left="149" w:leftChars="0" w:right="130" w:rightChars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制度建设</w:t>
            </w:r>
          </w:p>
          <w:p>
            <w:pPr>
              <w:pStyle w:val="8"/>
              <w:spacing w:before="29" w:line="250" w:lineRule="exact"/>
              <w:ind w:left="149" w:leftChars="0" w:right="130" w:rightChars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（5 分）</w:t>
            </w:r>
          </w:p>
        </w:tc>
        <w:tc>
          <w:tcPr>
            <w:tcW w:w="1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29" w:line="250" w:lineRule="exact"/>
              <w:ind w:left="108" w:leftChars="0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lang w:val="en-US" w:eastAsia="zh-CN"/>
              </w:rPr>
              <w:t>建立健全考勤、值日、岗位责任、财物管理等制度，主要制度上墙，各项管理制度落实好，办公场地整洁、美观。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农技问题咨询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与诊断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能长期有效帮助农户解决农业生产技术问题。建立台账制度，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每次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都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详细记录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人姓名、地址、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内容、处理措施等；建立首问负责制，接到求助的技术人员负责督促完成技术服务工作，直到问题解决，群众满意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，每年不少于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60人次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0"/>
                <w:sz w:val="24"/>
                <w:szCs w:val="24"/>
                <w:highlight w:val="none"/>
              </w:rPr>
              <w:t>对每次服务至少进行一次服务后回访，对达不到效果的采取进一步措施；开展跟踪服务，重点扶持专业户。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将服务区域分为若干片区，每位技术人员负责一个片区，了解本片区的生产、病虫害、技术需求等情况，指导农民日常生产。（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做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好有关记录）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技术、产品和农资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信息发布与查询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7分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建立线下（如信息公布栏等）或线上（如微信公众号、视频号等）信息发布渠道，定期公布市场、技术、病虫害防治、生产管理指导等信息，为农户提供技术、产品和农资信息查询服务，每月更新2次以上。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技术培训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（15分）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有年度培训计划，计划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有针对性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、切实可行。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配合科技管理部门开展培训的。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每期培训班要有相应的记录资料以备核查。资料内容包括：培训班时间、地点、参加人员花名册、授课内容、授课人、培训班现场照片等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。每年至少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4次，人数不少于100人。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良种良苗和新品种、新技术引进推广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8分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大力开展良种良苗和新品种、新技术宣传工作。每年不少于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2次。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推广销售优质良种良苗和新品种，指导农户应用新技术解决农业生产问题。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与农业专家、科研院所、企业联合开展新品种、新技术研发和推广应用。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农业科技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示范基地建设（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根据当地农业产业结构调整的需要建立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科技示范基地。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农业科技示范基地开展良种良苗、新品种、新技术示范，依托基地开展农民技术培训，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示范带动效果好。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支持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科技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示范村、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示范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户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建设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将农业产业规模大或农业技术问题突出的村庄纳为技术服务示范村，长期跟踪开展技术服务，获得农户信任，有效促进示范村农业经济发展。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6"/>
                <w:sz w:val="24"/>
                <w:szCs w:val="24"/>
                <w:highlight w:val="none"/>
              </w:rPr>
              <w:t>培育科技示范户、科技致富能人取得明显成效。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新型农资示范推广（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能紧跟国家政策，示范、推广销售新型农药、肥料、农机和其他新型农资。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能够为农户提供科学的农药、肥料使用配方。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诚信经营，信守合同，不售假冒伪劣农资，农资产品货真价实，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农产品销售服务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建立农产品收购、销售服务平台，直接为农户提供收购、销售服务。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  <w:lang w:eastAsia="zh-CN"/>
              </w:rPr>
              <w:t>帮助农户</w:t>
            </w:r>
            <w:r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  <w:t>拓宽农产品</w:t>
            </w:r>
            <w:r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  <w:lang w:eastAsia="zh-CN"/>
              </w:rPr>
              <w:t>电子商务</w:t>
            </w:r>
            <w:r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</w:rPr>
              <w:t>市场，促销取得实效</w:t>
            </w:r>
            <w:r>
              <w:rPr>
                <w:rFonts w:hint="eastAsia" w:ascii="CESI仿宋-GB2312" w:hAnsi="CESI仿宋-GB2312" w:eastAsia="CESI仿宋-GB2312" w:cs="CESI仿宋-GB2312"/>
                <w:spacing w:val="-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群众满意度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随机访问当地群众，服务满意度好。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无投诉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财政补助资金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使用情况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合理使用资金。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滞留资金不超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50%。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开支留存票据、证明齐全，账目清楚。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协助科技管理部门开展工作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接受科技管理部门的指导和监督管理。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6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对科技管理部门安排的其他科技服务工作任务完成情况较好。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  <w:t>总得分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128F3"/>
    <w:rsid w:val="1DF9FB74"/>
    <w:rsid w:val="27DB2C35"/>
    <w:rsid w:val="2FBFDD73"/>
    <w:rsid w:val="38C95816"/>
    <w:rsid w:val="3BA6219C"/>
    <w:rsid w:val="5FE34E4B"/>
    <w:rsid w:val="61BA6023"/>
    <w:rsid w:val="697128F3"/>
    <w:rsid w:val="6ADF0DD7"/>
    <w:rsid w:val="777D38CF"/>
    <w:rsid w:val="77D53DCC"/>
    <w:rsid w:val="7BC01201"/>
    <w:rsid w:val="7DED6508"/>
    <w:rsid w:val="EFE16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7"/>
    <w:unhideWhenUsed/>
    <w:qFormat/>
    <w:uiPriority w:val="99"/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Table Paragraph"/>
    <w:basedOn w:val="1"/>
    <w:qFormat/>
    <w:uiPriority w:val="1"/>
    <w:pPr>
      <w:ind w:left="108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2020-11-14T01:50:00Z</dcterms:created>
  <dc:creator>未定义</dc:creator>
  <cp:lastModifiedBy>user1</cp:lastModifiedBy>
  <dcterms:modified xsi:type="dcterms:W3CDTF">2024-11-27T08:53:19Z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29FCC39011518FBF430FD8669FCC2E02</vt:lpwstr>
  </property>
</Properties>
</file>