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E w:val="0"/>
        <w:autoSpaceDN w:val="0"/>
        <w:spacing w:line="360" w:lineRule="auto"/>
        <w:ind w:right="227" w:rightChars="108"/>
        <w:jc w:val="center"/>
        <w:rPr>
          <w:rFonts w:ascii="黑体" w:hAnsi="黑体" w:eastAsia="黑体" w:cs="黑体"/>
          <w:b/>
          <w:kern w:val="0"/>
          <w:sz w:val="48"/>
          <w:szCs w:val="48"/>
          <w:lang w:val="zh-CN" w:bidi="zh-CN"/>
        </w:rPr>
      </w:pPr>
      <w:bookmarkStart w:id="247" w:name="_GoBack"/>
      <w:r>
        <w:rPr>
          <w:rFonts w:hint="eastAsia" w:ascii="黑体" w:hAnsi="黑体" w:eastAsia="黑体" w:cs="黑体"/>
          <w:b/>
          <w:kern w:val="0"/>
          <w:sz w:val="48"/>
          <w:szCs w:val="48"/>
          <w:lang w:val="zh-CN" w:bidi="zh-CN"/>
        </w:rPr>
        <w:t>东方市森林火灾应急预案</w:t>
      </w:r>
    </w:p>
    <w:bookmarkEnd w:id="247"/>
    <w:p>
      <w:pPr>
        <w:pStyle w:val="5"/>
        <w:autoSpaceDE w:val="0"/>
        <w:autoSpaceDN w:val="0"/>
        <w:spacing w:line="360" w:lineRule="auto"/>
        <w:ind w:right="227" w:rightChars="108"/>
        <w:jc w:val="center"/>
        <w:rPr>
          <w:rFonts w:hint="eastAsia" w:ascii="宋体" w:hAnsi="宋体" w:cs="宋体"/>
          <w:bCs/>
          <w:kern w:val="0"/>
          <w:sz w:val="36"/>
          <w:szCs w:val="36"/>
          <w:lang w:val="zh-CN" w:bidi="zh-CN"/>
        </w:rPr>
      </w:pPr>
      <w:r>
        <w:rPr>
          <w:rFonts w:hint="eastAsia" w:ascii="宋体" w:hAnsi="宋体" w:cs="宋体"/>
          <w:bCs/>
          <w:kern w:val="0"/>
          <w:sz w:val="36"/>
          <w:szCs w:val="36"/>
          <w:lang w:val="zh-CN" w:bidi="zh-CN"/>
        </w:rPr>
        <w:t>（202</w:t>
      </w:r>
      <w:r>
        <w:rPr>
          <w:rFonts w:hint="eastAsia" w:ascii="宋体" w:hAnsi="宋体" w:cs="宋体"/>
          <w:bCs/>
          <w:kern w:val="0"/>
          <w:sz w:val="36"/>
          <w:szCs w:val="36"/>
          <w:lang w:val="en-US" w:bidi="zh-CN"/>
        </w:rPr>
        <w:t>2</w:t>
      </w:r>
      <w:r>
        <w:rPr>
          <w:rFonts w:hint="eastAsia" w:ascii="宋体" w:hAnsi="宋体" w:cs="宋体"/>
          <w:bCs/>
          <w:kern w:val="0"/>
          <w:sz w:val="36"/>
          <w:szCs w:val="36"/>
          <w:lang w:val="zh-CN" w:bidi="zh-CN"/>
        </w:rPr>
        <w:t>年修订）</w:t>
      </w:r>
    </w:p>
    <w:p>
      <w:pPr>
        <w:ind w:firstLine="600"/>
        <w:rPr>
          <w:rFonts w:ascii="仿宋" w:hAnsi="仿宋" w:eastAsia="仿宋" w:cs="仿宋"/>
          <w:kern w:val="0"/>
          <w:sz w:val="30"/>
          <w:szCs w:val="30"/>
        </w:rPr>
      </w:pPr>
    </w:p>
    <w:p>
      <w:pPr>
        <w:rPr>
          <w:rFonts w:ascii="仿宋" w:hAnsi="仿宋" w:eastAsia="仿宋" w:cs="仿宋"/>
          <w:kern w:val="0"/>
          <w:sz w:val="30"/>
          <w:szCs w:val="30"/>
        </w:rPr>
      </w:pPr>
    </w:p>
    <w:p>
      <w:pPr>
        <w:ind w:firstLine="600"/>
        <w:rPr>
          <w:rFonts w:ascii="仿宋" w:hAnsi="仿宋" w:eastAsia="仿宋" w:cs="仿宋"/>
          <w:kern w:val="0"/>
          <w:sz w:val="30"/>
          <w:szCs w:val="30"/>
        </w:rPr>
      </w:pPr>
    </w:p>
    <w:p>
      <w:pPr>
        <w:rPr>
          <w:rFonts w:ascii="仿宋" w:hAnsi="仿宋" w:eastAsia="仿宋" w:cs="仿宋"/>
          <w:kern w:val="0"/>
          <w:sz w:val="30"/>
          <w:szCs w:val="30"/>
        </w:rPr>
      </w:pPr>
    </w:p>
    <w:p>
      <w:pPr>
        <w:ind w:firstLine="600"/>
        <w:rPr>
          <w:rFonts w:ascii="仿宋" w:hAnsi="仿宋" w:eastAsia="仿宋" w:cs="仿宋"/>
          <w:kern w:val="0"/>
          <w:sz w:val="30"/>
          <w:szCs w:val="30"/>
        </w:rPr>
      </w:pPr>
    </w:p>
    <w:p>
      <w:pPr>
        <w:rPr>
          <w:rFonts w:ascii="仿宋" w:hAnsi="仿宋" w:eastAsia="仿宋" w:cs="仿宋"/>
          <w:kern w:val="0"/>
          <w:sz w:val="30"/>
          <w:szCs w:val="30"/>
        </w:rPr>
      </w:pPr>
    </w:p>
    <w:p>
      <w:pPr>
        <w:ind w:firstLine="600"/>
        <w:rPr>
          <w:rFonts w:ascii="仿宋" w:hAnsi="仿宋" w:eastAsia="仿宋" w:cs="仿宋"/>
          <w:kern w:val="0"/>
          <w:sz w:val="30"/>
          <w:szCs w:val="30"/>
        </w:rPr>
      </w:pPr>
    </w:p>
    <w:p>
      <w:pPr>
        <w:rPr>
          <w:rFonts w:ascii="仿宋" w:hAnsi="仿宋" w:eastAsia="仿宋" w:cs="仿宋"/>
          <w:kern w:val="0"/>
          <w:sz w:val="30"/>
          <w:szCs w:val="30"/>
        </w:rPr>
      </w:pPr>
    </w:p>
    <w:p>
      <w:pPr>
        <w:rPr>
          <w:rFonts w:ascii="仿宋" w:hAnsi="仿宋" w:eastAsia="仿宋" w:cs="仿宋"/>
          <w:kern w:val="0"/>
          <w:sz w:val="30"/>
          <w:szCs w:val="30"/>
        </w:rPr>
      </w:pPr>
    </w:p>
    <w:p>
      <w:pPr>
        <w:rPr>
          <w:rFonts w:ascii="仿宋" w:hAnsi="仿宋" w:eastAsia="仿宋" w:cs="仿宋"/>
          <w:b/>
        </w:rPr>
      </w:pPr>
      <w:bookmarkStart w:id="0" w:name="_Toc24304"/>
      <w:bookmarkStart w:id="1" w:name="_Toc22465"/>
    </w:p>
    <w:p/>
    <w:p>
      <w:pPr>
        <w:rPr>
          <w:rFonts w:ascii="仿宋" w:hAnsi="仿宋" w:eastAsia="仿宋" w:cs="仿宋"/>
          <w:b/>
        </w:rPr>
      </w:pPr>
    </w:p>
    <w:p>
      <w:pPr>
        <w:rPr>
          <w:rFonts w:ascii="仿宋" w:hAnsi="仿宋" w:eastAsia="仿宋" w:cs="仿宋"/>
          <w:b/>
        </w:rPr>
      </w:pPr>
    </w:p>
    <w:p/>
    <w:bookmarkEnd w:id="0"/>
    <w:bookmarkEnd w:id="1"/>
    <w:p>
      <w:pPr>
        <w:spacing w:line="600" w:lineRule="exact"/>
        <w:jc w:val="center"/>
        <w:rPr>
          <w:rFonts w:ascii="等线 Light" w:hAnsi="等线 Light" w:eastAsia="等线 Light" w:cs="等线 Light"/>
          <w:b/>
          <w:bCs/>
          <w:spacing w:val="-8"/>
          <w:kern w:val="0"/>
          <w:sz w:val="32"/>
          <w:szCs w:val="32"/>
          <w:lang w:bidi="zh-CN"/>
        </w:rPr>
      </w:pPr>
    </w:p>
    <w:p>
      <w:pPr>
        <w:pStyle w:val="2"/>
        <w:ind w:firstLine="640"/>
      </w:pPr>
    </w:p>
    <w:p>
      <w:pPr>
        <w:jc w:val="center"/>
        <w:rPr>
          <w:rFonts w:hint="eastAsia" w:ascii="宋体" w:hAnsi="宋体" w:cs="宋体"/>
          <w:sz w:val="36"/>
          <w:szCs w:val="36"/>
        </w:rPr>
      </w:pPr>
      <w:bookmarkStart w:id="2" w:name="_Toc19894"/>
      <w:bookmarkStart w:id="3" w:name="_Toc32198"/>
      <w:r>
        <w:rPr>
          <w:rFonts w:hint="eastAsia" w:ascii="宋体" w:hAnsi="宋体" w:cs="宋体"/>
          <w:sz w:val="36"/>
          <w:szCs w:val="36"/>
        </w:rPr>
        <w:t>东方市人民政府</w:t>
      </w:r>
      <w:bookmarkEnd w:id="2"/>
      <w:bookmarkEnd w:id="3"/>
    </w:p>
    <w:p>
      <w:pPr>
        <w:jc w:val="center"/>
        <w:rPr>
          <w:rFonts w:hint="eastAsia" w:ascii="宋体" w:hAnsi="宋体" w:cs="宋体"/>
          <w:sz w:val="36"/>
          <w:szCs w:val="36"/>
        </w:rPr>
      </w:pPr>
      <w:bookmarkStart w:id="4" w:name="_Toc30058"/>
      <w:bookmarkStart w:id="5" w:name="_Toc7470"/>
      <w:bookmarkStart w:id="6" w:name="_Toc23841"/>
      <w:bookmarkStart w:id="7" w:name="_Toc31521"/>
      <w:bookmarkStart w:id="8" w:name="_Toc23781"/>
      <w:bookmarkStart w:id="9" w:name="_Toc22571"/>
      <w:bookmarkStart w:id="10" w:name="_Toc18493"/>
      <w:bookmarkStart w:id="11" w:name="_Toc21638"/>
      <w:r>
        <w:rPr>
          <w:rFonts w:hint="eastAsia" w:ascii="宋体" w:hAnsi="宋体" w:cs="宋体"/>
          <w:sz w:val="36"/>
          <w:szCs w:val="36"/>
        </w:rPr>
        <w:t>202</w:t>
      </w:r>
      <w:r>
        <w:rPr>
          <w:rFonts w:hint="eastAsia" w:ascii="宋体" w:hAnsi="宋体" w:cs="宋体"/>
          <w:sz w:val="36"/>
          <w:szCs w:val="36"/>
          <w:lang w:val="en-US" w:eastAsia="zh-CN"/>
        </w:rPr>
        <w:t>2</w:t>
      </w:r>
      <w:r>
        <w:rPr>
          <w:rFonts w:hint="eastAsia" w:ascii="宋体" w:hAnsi="宋体" w:cs="宋体"/>
          <w:sz w:val="36"/>
          <w:szCs w:val="36"/>
        </w:rPr>
        <w:t>年</w:t>
      </w:r>
      <w:r>
        <w:rPr>
          <w:rFonts w:hint="eastAsia" w:ascii="宋体" w:hAnsi="宋体" w:cs="宋体"/>
          <w:sz w:val="36"/>
          <w:szCs w:val="36"/>
          <w:lang w:val="en-US" w:eastAsia="zh-CN"/>
        </w:rPr>
        <w:t>1</w:t>
      </w:r>
      <w:r>
        <w:rPr>
          <w:rFonts w:hint="eastAsia" w:ascii="宋体" w:hAnsi="宋体" w:cs="宋体"/>
          <w:sz w:val="36"/>
          <w:szCs w:val="36"/>
        </w:rPr>
        <w:t>月</w:t>
      </w:r>
      <w:bookmarkEnd w:id="4"/>
      <w:bookmarkEnd w:id="5"/>
      <w:bookmarkEnd w:id="6"/>
      <w:bookmarkEnd w:id="7"/>
      <w:bookmarkEnd w:id="8"/>
      <w:bookmarkEnd w:id="9"/>
      <w:bookmarkEnd w:id="10"/>
      <w:bookmarkEnd w:id="11"/>
    </w:p>
    <w:p>
      <w:pPr>
        <w:pStyle w:val="30"/>
        <w:jc w:val="center"/>
        <w:rPr>
          <w:b/>
          <w:bCs/>
          <w:color w:val="auto"/>
        </w:rPr>
      </w:pPr>
      <w:bookmarkStart w:id="12" w:name="_Toc4296"/>
      <w:bookmarkStart w:id="13" w:name="_Toc97"/>
      <w:r>
        <w:rPr>
          <w:rFonts w:hint="eastAsia" w:ascii="黑体" w:hAnsi="黑体" w:eastAsia="黑体" w:cs="黑体"/>
          <w:b/>
          <w:bCs/>
          <w:color w:val="auto"/>
          <w:lang w:val="zh-CN"/>
        </w:rPr>
        <w:t>目  录</w:t>
      </w:r>
      <w:bookmarkEnd w:id="12"/>
      <w:bookmarkEnd w:id="13"/>
    </w:p>
    <w:p>
      <w:pPr>
        <w:pStyle w:val="10"/>
        <w:tabs>
          <w:tab w:val="right" w:leader="dot" w:pos="9076"/>
        </w:tabs>
        <w:rPr>
          <w:rFonts w:hint="eastAsia" w:ascii="宋体" w:hAnsi="宋体" w:cs="宋体"/>
          <w:sz w:val="28"/>
          <w:szCs w:val="28"/>
        </w:rPr>
      </w:pPr>
      <w:r>
        <w:fldChar w:fldCharType="begin"/>
      </w:r>
      <w:r>
        <w:instrText xml:space="preserve"> TOC \o "1-3" \h \z \u </w:instrText>
      </w:r>
      <w:r>
        <w:fldChar w:fldCharType="separate"/>
      </w: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_Toc30967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 总则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_Toc30967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_Toc10595 </w:instrText>
      </w:r>
      <w:r>
        <w:rPr>
          <w:rFonts w:hint="eastAsia" w:ascii="仿宋" w:hAnsi="仿宋" w:eastAsia="仿宋" w:cs="仿宋"/>
          <w:sz w:val="24"/>
          <w:szCs w:val="24"/>
        </w:rPr>
        <w:fldChar w:fldCharType="separate"/>
      </w:r>
      <w:r>
        <w:rPr>
          <w:rFonts w:hint="eastAsia" w:ascii="仿宋" w:hAnsi="仿宋" w:eastAsia="仿宋" w:cs="仿宋"/>
          <w:sz w:val="24"/>
          <w:szCs w:val="24"/>
        </w:rPr>
        <w:t>1.1 编制目的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_Toc10595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_Toc32199 </w:instrText>
      </w:r>
      <w:r>
        <w:rPr>
          <w:rFonts w:hint="eastAsia" w:ascii="仿宋" w:hAnsi="仿宋" w:eastAsia="仿宋" w:cs="仿宋"/>
          <w:sz w:val="24"/>
          <w:szCs w:val="24"/>
        </w:rPr>
        <w:fldChar w:fldCharType="separate"/>
      </w:r>
      <w:r>
        <w:rPr>
          <w:rFonts w:hint="eastAsia" w:ascii="仿宋" w:hAnsi="仿宋" w:eastAsia="仿宋" w:cs="仿宋"/>
          <w:sz w:val="24"/>
          <w:szCs w:val="24"/>
        </w:rPr>
        <w:t>1.2 编制依据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_Toc32199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_Toc23248 </w:instrText>
      </w:r>
      <w:r>
        <w:rPr>
          <w:rFonts w:hint="eastAsia" w:ascii="仿宋" w:hAnsi="仿宋" w:eastAsia="仿宋" w:cs="仿宋"/>
          <w:sz w:val="24"/>
          <w:szCs w:val="24"/>
        </w:rPr>
        <w:fldChar w:fldCharType="separate"/>
      </w:r>
      <w:r>
        <w:rPr>
          <w:rFonts w:hint="eastAsia" w:ascii="仿宋" w:hAnsi="仿宋" w:eastAsia="仿宋" w:cs="仿宋"/>
          <w:sz w:val="24"/>
          <w:szCs w:val="24"/>
        </w:rPr>
        <w:t>1.3 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_Toc23248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_Toc21382 </w:instrText>
      </w:r>
      <w:r>
        <w:rPr>
          <w:rFonts w:hint="eastAsia" w:ascii="仿宋" w:hAnsi="仿宋" w:eastAsia="仿宋" w:cs="仿宋"/>
          <w:sz w:val="24"/>
          <w:szCs w:val="24"/>
        </w:rPr>
        <w:fldChar w:fldCharType="separate"/>
      </w:r>
      <w:r>
        <w:rPr>
          <w:rFonts w:hint="eastAsia" w:ascii="仿宋" w:hAnsi="仿宋" w:eastAsia="仿宋" w:cs="仿宋"/>
          <w:sz w:val="24"/>
          <w:szCs w:val="24"/>
        </w:rPr>
        <w:t>1.4 主要任务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_Toc21382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_Toc7839 </w:instrText>
      </w:r>
      <w:r>
        <w:rPr>
          <w:rFonts w:hint="eastAsia" w:ascii="仿宋" w:hAnsi="仿宋" w:eastAsia="仿宋" w:cs="仿宋"/>
          <w:sz w:val="24"/>
          <w:szCs w:val="24"/>
        </w:rPr>
        <w:fldChar w:fldCharType="separate"/>
      </w:r>
      <w:r>
        <w:rPr>
          <w:rFonts w:hint="eastAsia" w:ascii="仿宋" w:hAnsi="仿宋" w:eastAsia="仿宋" w:cs="仿宋"/>
          <w:sz w:val="24"/>
          <w:szCs w:val="24"/>
        </w:rPr>
        <w:t>1.4.1 组织灭火行动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_Toc7839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_Toc12177 </w:instrText>
      </w:r>
      <w:r>
        <w:rPr>
          <w:rFonts w:hint="eastAsia" w:ascii="仿宋" w:hAnsi="仿宋" w:eastAsia="仿宋" w:cs="仿宋"/>
          <w:sz w:val="24"/>
          <w:szCs w:val="24"/>
        </w:rPr>
        <w:fldChar w:fldCharType="separate"/>
      </w:r>
      <w:r>
        <w:rPr>
          <w:rFonts w:hint="eastAsia" w:ascii="仿宋" w:hAnsi="仿宋" w:eastAsia="仿宋" w:cs="仿宋"/>
          <w:sz w:val="24"/>
          <w:szCs w:val="24"/>
        </w:rPr>
        <w:t>1.4.2 转移疏散人员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_Toc12177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_Toc12341 </w:instrText>
      </w:r>
      <w:r>
        <w:rPr>
          <w:rFonts w:hint="eastAsia" w:ascii="仿宋" w:hAnsi="仿宋" w:eastAsia="仿宋" w:cs="仿宋"/>
          <w:sz w:val="24"/>
          <w:szCs w:val="24"/>
        </w:rPr>
        <w:fldChar w:fldCharType="separate"/>
      </w:r>
      <w:r>
        <w:rPr>
          <w:rFonts w:hint="eastAsia" w:ascii="仿宋" w:hAnsi="仿宋" w:eastAsia="仿宋" w:cs="仿宋"/>
          <w:sz w:val="24"/>
          <w:szCs w:val="24"/>
        </w:rPr>
        <w:t>1.4.3 保护重要目标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_Toc12341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_Toc13645 </w:instrText>
      </w:r>
      <w:r>
        <w:rPr>
          <w:rFonts w:hint="eastAsia" w:ascii="仿宋" w:hAnsi="仿宋" w:eastAsia="仿宋" w:cs="仿宋"/>
          <w:sz w:val="24"/>
          <w:szCs w:val="24"/>
        </w:rPr>
        <w:fldChar w:fldCharType="separate"/>
      </w:r>
      <w:r>
        <w:rPr>
          <w:rFonts w:hint="eastAsia" w:ascii="仿宋" w:hAnsi="仿宋" w:eastAsia="仿宋" w:cs="仿宋"/>
          <w:sz w:val="24"/>
          <w:szCs w:val="24"/>
        </w:rPr>
        <w:t>1.4.4 转移重要物资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_Toc13645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_Toc27819 </w:instrText>
      </w:r>
      <w:r>
        <w:rPr>
          <w:rFonts w:hint="eastAsia" w:ascii="仿宋" w:hAnsi="仿宋" w:eastAsia="仿宋" w:cs="仿宋"/>
          <w:sz w:val="24"/>
          <w:szCs w:val="24"/>
        </w:rPr>
        <w:fldChar w:fldCharType="separate"/>
      </w:r>
      <w:r>
        <w:rPr>
          <w:rFonts w:hint="eastAsia" w:ascii="仿宋" w:hAnsi="仿宋" w:eastAsia="仿宋" w:cs="仿宋"/>
          <w:sz w:val="24"/>
          <w:szCs w:val="24"/>
        </w:rPr>
        <w:t>1.4.5 维护社会稳定</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_Toc27819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_Toc8077 </w:instrText>
      </w:r>
      <w:r>
        <w:rPr>
          <w:rFonts w:hint="eastAsia" w:ascii="仿宋" w:hAnsi="仿宋" w:eastAsia="仿宋" w:cs="仿宋"/>
          <w:sz w:val="24"/>
          <w:szCs w:val="24"/>
        </w:rPr>
        <w:fldChar w:fldCharType="separate"/>
      </w:r>
      <w:r>
        <w:rPr>
          <w:rFonts w:hint="eastAsia" w:ascii="仿宋" w:hAnsi="仿宋" w:eastAsia="仿宋" w:cs="仿宋"/>
          <w:sz w:val="24"/>
          <w:szCs w:val="24"/>
        </w:rPr>
        <w:t>1.5 工作原则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_Toc8077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_Toc13601 </w:instrText>
      </w:r>
      <w:r>
        <w:rPr>
          <w:rFonts w:hint="eastAsia" w:ascii="仿宋" w:hAnsi="仿宋" w:eastAsia="仿宋" w:cs="仿宋"/>
          <w:sz w:val="24"/>
          <w:szCs w:val="24"/>
        </w:rPr>
        <w:fldChar w:fldCharType="separate"/>
      </w:r>
      <w:r>
        <w:rPr>
          <w:rFonts w:hint="eastAsia" w:ascii="仿宋" w:hAnsi="仿宋" w:eastAsia="仿宋" w:cs="仿宋"/>
          <w:sz w:val="24"/>
          <w:szCs w:val="24"/>
        </w:rPr>
        <w:t>1.6 应急预案体系</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_Toc32295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 灾害分级和风险评估</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_Toc32295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_Toc2179 </w:instrText>
      </w:r>
      <w:r>
        <w:rPr>
          <w:rFonts w:hint="eastAsia" w:ascii="仿宋" w:hAnsi="仿宋" w:eastAsia="仿宋" w:cs="仿宋"/>
          <w:sz w:val="24"/>
          <w:szCs w:val="24"/>
        </w:rPr>
        <w:fldChar w:fldCharType="separate"/>
      </w:r>
      <w:r>
        <w:rPr>
          <w:rFonts w:hint="eastAsia" w:ascii="仿宋" w:hAnsi="仿宋" w:eastAsia="仿宋" w:cs="仿宋"/>
          <w:sz w:val="24"/>
          <w:szCs w:val="24"/>
        </w:rPr>
        <w:t>2.1 灾害分级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_Toc2179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_Toc28950 </w:instrText>
      </w:r>
      <w:r>
        <w:rPr>
          <w:rFonts w:hint="eastAsia" w:ascii="仿宋" w:hAnsi="仿宋" w:eastAsia="仿宋" w:cs="仿宋"/>
          <w:sz w:val="24"/>
          <w:szCs w:val="24"/>
        </w:rPr>
        <w:fldChar w:fldCharType="separate"/>
      </w:r>
      <w:r>
        <w:rPr>
          <w:rFonts w:hint="eastAsia" w:ascii="仿宋" w:hAnsi="仿宋" w:eastAsia="仿宋" w:cs="仿宋"/>
          <w:sz w:val="24"/>
          <w:szCs w:val="24"/>
        </w:rPr>
        <w:t>2.2 风险评估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_Toc28950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_Toc14484 </w:instrText>
      </w:r>
      <w:r>
        <w:rPr>
          <w:rFonts w:hint="eastAsia" w:ascii="仿宋" w:hAnsi="仿宋" w:eastAsia="仿宋" w:cs="仿宋"/>
          <w:sz w:val="24"/>
          <w:szCs w:val="24"/>
        </w:rPr>
        <w:fldChar w:fldCharType="separate"/>
      </w:r>
      <w:r>
        <w:rPr>
          <w:rFonts w:hint="eastAsia" w:ascii="仿宋" w:hAnsi="仿宋" w:eastAsia="仿宋" w:cs="仿宋"/>
          <w:sz w:val="24"/>
          <w:szCs w:val="24"/>
        </w:rPr>
        <w:t>2.2.1 森林资源现状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_Toc14484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_Toc21991 </w:instrText>
      </w:r>
      <w:r>
        <w:rPr>
          <w:rFonts w:hint="eastAsia" w:ascii="仿宋" w:hAnsi="仿宋" w:eastAsia="仿宋" w:cs="仿宋"/>
          <w:sz w:val="24"/>
          <w:szCs w:val="24"/>
        </w:rPr>
        <w:fldChar w:fldCharType="separate"/>
      </w:r>
      <w:r>
        <w:rPr>
          <w:rFonts w:hint="eastAsia" w:ascii="仿宋" w:hAnsi="仿宋" w:eastAsia="仿宋" w:cs="仿宋"/>
          <w:sz w:val="24"/>
          <w:szCs w:val="24"/>
        </w:rPr>
        <w:t>2.2.2 风险分析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_Toc21991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_Toc16697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 组织指挥体系</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_Toc16697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_Toc29048 </w:instrText>
      </w:r>
      <w:r>
        <w:rPr>
          <w:rFonts w:hint="eastAsia" w:ascii="仿宋" w:hAnsi="仿宋" w:eastAsia="仿宋" w:cs="仿宋"/>
          <w:sz w:val="24"/>
          <w:szCs w:val="24"/>
        </w:rPr>
        <w:fldChar w:fldCharType="separate"/>
      </w:r>
      <w:r>
        <w:rPr>
          <w:rFonts w:hint="eastAsia" w:ascii="仿宋" w:hAnsi="仿宋" w:eastAsia="仿宋" w:cs="仿宋"/>
          <w:sz w:val="24"/>
          <w:szCs w:val="24"/>
        </w:rPr>
        <w:t>3.1 市森林防灭火指挥部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_Toc29048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_Toc11675 </w:instrText>
      </w:r>
      <w:r>
        <w:rPr>
          <w:rFonts w:hint="eastAsia" w:ascii="仿宋" w:hAnsi="仿宋" w:eastAsia="仿宋" w:cs="仿宋"/>
          <w:sz w:val="24"/>
          <w:szCs w:val="24"/>
        </w:rPr>
        <w:fldChar w:fldCharType="separate"/>
      </w:r>
      <w:r>
        <w:rPr>
          <w:rFonts w:hint="eastAsia" w:ascii="仿宋" w:hAnsi="仿宋" w:eastAsia="仿宋" w:cs="仿宋"/>
          <w:sz w:val="24"/>
          <w:szCs w:val="24"/>
        </w:rPr>
        <w:t>3.2 市森林防灭火指挥部办公室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_Toc11675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_Toc29504 </w:instrText>
      </w:r>
      <w:r>
        <w:rPr>
          <w:rFonts w:hint="eastAsia" w:ascii="仿宋" w:hAnsi="仿宋" w:eastAsia="仿宋" w:cs="仿宋"/>
          <w:sz w:val="24"/>
          <w:szCs w:val="24"/>
        </w:rPr>
        <w:fldChar w:fldCharType="separate"/>
      </w:r>
      <w:r>
        <w:rPr>
          <w:rFonts w:hint="eastAsia" w:ascii="仿宋" w:hAnsi="仿宋" w:eastAsia="仿宋" w:cs="仿宋"/>
          <w:sz w:val="24"/>
          <w:szCs w:val="24"/>
        </w:rPr>
        <w:t>3.3 成员单位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_Toc29504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_Toc21014 </w:instrText>
      </w:r>
      <w:r>
        <w:rPr>
          <w:rFonts w:hint="eastAsia" w:ascii="仿宋" w:hAnsi="仿宋" w:eastAsia="仿宋" w:cs="仿宋"/>
          <w:sz w:val="24"/>
          <w:szCs w:val="24"/>
        </w:rPr>
        <w:fldChar w:fldCharType="separate"/>
      </w:r>
      <w:r>
        <w:rPr>
          <w:rFonts w:hint="eastAsia" w:ascii="仿宋" w:hAnsi="仿宋" w:eastAsia="仿宋" w:cs="仿宋"/>
          <w:sz w:val="24"/>
          <w:szCs w:val="24"/>
        </w:rPr>
        <w:t>3.4 火场前线指挥部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_Toc21014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_Toc3193 </w:instrText>
      </w:r>
      <w:r>
        <w:rPr>
          <w:rFonts w:hint="eastAsia" w:ascii="仿宋" w:hAnsi="仿宋" w:eastAsia="仿宋" w:cs="仿宋"/>
          <w:sz w:val="24"/>
          <w:szCs w:val="24"/>
        </w:rPr>
        <w:fldChar w:fldCharType="separate"/>
      </w:r>
      <w:r>
        <w:rPr>
          <w:rFonts w:hint="eastAsia" w:ascii="仿宋" w:hAnsi="仿宋" w:eastAsia="仿宋" w:cs="仿宋"/>
          <w:sz w:val="24"/>
          <w:szCs w:val="24"/>
        </w:rPr>
        <w:t>3.5 乡镇森林防灭火指挥机构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_Toc3193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_Toc26130 </w:instrText>
      </w:r>
      <w:r>
        <w:rPr>
          <w:rFonts w:hint="eastAsia" w:ascii="仿宋" w:hAnsi="仿宋" w:eastAsia="仿宋" w:cs="仿宋"/>
          <w:sz w:val="24"/>
          <w:szCs w:val="24"/>
        </w:rPr>
        <w:fldChar w:fldCharType="separate"/>
      </w:r>
      <w:r>
        <w:rPr>
          <w:rFonts w:hint="eastAsia" w:ascii="仿宋" w:hAnsi="仿宋" w:eastAsia="仿宋" w:cs="仿宋"/>
          <w:sz w:val="24"/>
          <w:szCs w:val="24"/>
        </w:rPr>
        <w:t>3.6 其他森林防灭火指挥机构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_Toc26130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_Toc22192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 预防与预警</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_Toc22192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_Toc1416 </w:instrText>
      </w:r>
      <w:r>
        <w:rPr>
          <w:rFonts w:hint="eastAsia" w:ascii="仿宋" w:hAnsi="仿宋" w:eastAsia="仿宋" w:cs="仿宋"/>
          <w:sz w:val="24"/>
          <w:szCs w:val="24"/>
        </w:rPr>
        <w:fldChar w:fldCharType="separate"/>
      </w:r>
      <w:r>
        <w:rPr>
          <w:rFonts w:hint="eastAsia" w:ascii="仿宋" w:hAnsi="仿宋" w:eastAsia="仿宋" w:cs="仿宋"/>
          <w:sz w:val="24"/>
          <w:szCs w:val="24"/>
        </w:rPr>
        <w:t>4.1 预防管理措施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_Toc1416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_Toc19478 </w:instrText>
      </w:r>
      <w:r>
        <w:rPr>
          <w:rFonts w:hint="eastAsia" w:ascii="仿宋" w:hAnsi="仿宋" w:eastAsia="仿宋" w:cs="仿宋"/>
          <w:sz w:val="24"/>
          <w:szCs w:val="24"/>
        </w:rPr>
        <w:fldChar w:fldCharType="separate"/>
      </w:r>
      <w:r>
        <w:rPr>
          <w:rFonts w:hint="eastAsia" w:ascii="仿宋" w:hAnsi="仿宋" w:eastAsia="仿宋" w:cs="仿宋"/>
          <w:sz w:val="24"/>
          <w:szCs w:val="24"/>
        </w:rPr>
        <w:t>4.2 火险预测预报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_Toc19478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_Toc16283 </w:instrText>
      </w:r>
      <w:r>
        <w:rPr>
          <w:rFonts w:hint="eastAsia" w:ascii="仿宋" w:hAnsi="仿宋" w:eastAsia="仿宋" w:cs="仿宋"/>
          <w:sz w:val="24"/>
          <w:szCs w:val="24"/>
        </w:rPr>
        <w:fldChar w:fldCharType="separate"/>
      </w:r>
      <w:r>
        <w:rPr>
          <w:rFonts w:hint="eastAsia" w:ascii="仿宋" w:hAnsi="仿宋" w:eastAsia="仿宋" w:cs="仿宋"/>
          <w:sz w:val="24"/>
          <w:szCs w:val="24"/>
        </w:rPr>
        <w:t>4.3 林火监测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_Toc16283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_Toc3629 </w:instrText>
      </w:r>
      <w:r>
        <w:rPr>
          <w:rFonts w:hint="eastAsia" w:ascii="仿宋" w:hAnsi="仿宋" w:eastAsia="仿宋" w:cs="仿宋"/>
          <w:sz w:val="24"/>
          <w:szCs w:val="24"/>
        </w:rPr>
        <w:fldChar w:fldCharType="separate"/>
      </w:r>
      <w:r>
        <w:rPr>
          <w:rFonts w:hint="eastAsia" w:ascii="仿宋" w:hAnsi="仿宋" w:eastAsia="仿宋" w:cs="仿宋"/>
          <w:sz w:val="24"/>
          <w:szCs w:val="24"/>
        </w:rPr>
        <w:t>4.4 预警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_Toc3629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_Toc27400 </w:instrText>
      </w:r>
      <w:r>
        <w:rPr>
          <w:rFonts w:hint="eastAsia" w:ascii="仿宋" w:hAnsi="仿宋" w:eastAsia="仿宋" w:cs="仿宋"/>
          <w:sz w:val="24"/>
          <w:szCs w:val="24"/>
        </w:rPr>
        <w:fldChar w:fldCharType="separate"/>
      </w:r>
      <w:r>
        <w:rPr>
          <w:rFonts w:hint="eastAsia" w:ascii="仿宋" w:hAnsi="仿宋" w:eastAsia="仿宋" w:cs="仿宋"/>
          <w:sz w:val="24"/>
          <w:szCs w:val="24"/>
        </w:rPr>
        <w:t>4.4.1 火险等级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_Toc27400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_Toc28408 </w:instrText>
      </w:r>
      <w:r>
        <w:rPr>
          <w:rFonts w:hint="eastAsia" w:ascii="仿宋" w:hAnsi="仿宋" w:eastAsia="仿宋" w:cs="仿宋"/>
          <w:sz w:val="24"/>
          <w:szCs w:val="24"/>
        </w:rPr>
        <w:fldChar w:fldCharType="separate"/>
      </w:r>
      <w:r>
        <w:rPr>
          <w:rFonts w:hint="eastAsia" w:ascii="仿宋" w:hAnsi="仿宋" w:eastAsia="仿宋" w:cs="仿宋"/>
          <w:sz w:val="24"/>
          <w:szCs w:val="24"/>
        </w:rPr>
        <w:t>4.4.2 预警等级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_Toc28408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_Toc30480 </w:instrText>
      </w:r>
      <w:r>
        <w:rPr>
          <w:rFonts w:hint="eastAsia" w:ascii="仿宋" w:hAnsi="仿宋" w:eastAsia="仿宋" w:cs="仿宋"/>
          <w:sz w:val="24"/>
          <w:szCs w:val="24"/>
        </w:rPr>
        <w:fldChar w:fldCharType="separate"/>
      </w:r>
      <w:r>
        <w:rPr>
          <w:rFonts w:hint="eastAsia" w:ascii="仿宋" w:hAnsi="仿宋" w:eastAsia="仿宋" w:cs="仿宋"/>
          <w:sz w:val="24"/>
          <w:szCs w:val="24"/>
        </w:rPr>
        <w:t>4.5 预警发布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_Toc30480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_Toc14524 </w:instrText>
      </w:r>
      <w:r>
        <w:rPr>
          <w:rFonts w:hint="eastAsia" w:ascii="仿宋" w:hAnsi="仿宋" w:eastAsia="仿宋" w:cs="仿宋"/>
          <w:sz w:val="24"/>
          <w:szCs w:val="24"/>
        </w:rPr>
        <w:fldChar w:fldCharType="separate"/>
      </w:r>
      <w:r>
        <w:rPr>
          <w:rFonts w:hint="eastAsia" w:ascii="仿宋" w:hAnsi="仿宋" w:eastAsia="仿宋" w:cs="仿宋"/>
          <w:sz w:val="24"/>
          <w:szCs w:val="24"/>
        </w:rPr>
        <w:t>4.6 预警响应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_Toc14524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_Toc25806 </w:instrText>
      </w:r>
      <w:r>
        <w:rPr>
          <w:rFonts w:hint="eastAsia" w:ascii="仿宋" w:hAnsi="仿宋" w:eastAsia="仿宋" w:cs="仿宋"/>
          <w:sz w:val="24"/>
          <w:szCs w:val="24"/>
        </w:rPr>
        <w:fldChar w:fldCharType="separate"/>
      </w:r>
      <w:r>
        <w:rPr>
          <w:rFonts w:hint="eastAsia" w:ascii="仿宋" w:hAnsi="仿宋" w:eastAsia="仿宋" w:cs="仿宋"/>
          <w:sz w:val="24"/>
          <w:szCs w:val="24"/>
        </w:rPr>
        <w:t>4.6.1 黄色预警响应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_Toc25806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_Toc20611 </w:instrText>
      </w:r>
      <w:r>
        <w:rPr>
          <w:rFonts w:hint="eastAsia" w:ascii="仿宋" w:hAnsi="仿宋" w:eastAsia="仿宋" w:cs="仿宋"/>
          <w:sz w:val="24"/>
          <w:szCs w:val="24"/>
        </w:rPr>
        <w:fldChar w:fldCharType="separate"/>
      </w:r>
      <w:r>
        <w:rPr>
          <w:rFonts w:hint="eastAsia" w:ascii="仿宋" w:hAnsi="仿宋" w:eastAsia="仿宋" w:cs="仿宋"/>
          <w:sz w:val="24"/>
          <w:szCs w:val="24"/>
        </w:rPr>
        <w:t>4.6.2 橙色预警响应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_Toc20611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_Toc13331 </w:instrText>
      </w:r>
      <w:r>
        <w:rPr>
          <w:rFonts w:hint="eastAsia" w:ascii="仿宋" w:hAnsi="仿宋" w:eastAsia="仿宋" w:cs="仿宋"/>
          <w:sz w:val="24"/>
          <w:szCs w:val="24"/>
        </w:rPr>
        <w:fldChar w:fldCharType="separate"/>
      </w:r>
      <w:r>
        <w:rPr>
          <w:rFonts w:hint="eastAsia" w:ascii="仿宋" w:hAnsi="仿宋" w:eastAsia="仿宋" w:cs="仿宋"/>
          <w:sz w:val="24"/>
          <w:szCs w:val="24"/>
        </w:rPr>
        <w:t>4.6.3 红色预警响应措施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_Toc13331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_Toc29189 </w:instrText>
      </w:r>
      <w:r>
        <w:rPr>
          <w:rFonts w:hint="eastAsia" w:ascii="仿宋" w:hAnsi="仿宋" w:eastAsia="仿宋" w:cs="仿宋"/>
          <w:sz w:val="24"/>
          <w:szCs w:val="24"/>
        </w:rPr>
        <w:fldChar w:fldCharType="separate"/>
      </w:r>
      <w:r>
        <w:rPr>
          <w:rFonts w:hint="eastAsia" w:ascii="仿宋" w:hAnsi="仿宋" w:eastAsia="仿宋" w:cs="仿宋"/>
          <w:sz w:val="24"/>
          <w:szCs w:val="24"/>
        </w:rPr>
        <w:t>4.7 预警变更与解除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_Toc29189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_Toc10298 </w:instrText>
      </w:r>
      <w:r>
        <w:rPr>
          <w:rFonts w:hint="eastAsia" w:ascii="仿宋" w:hAnsi="仿宋" w:eastAsia="仿宋" w:cs="仿宋"/>
          <w:sz w:val="24"/>
          <w:szCs w:val="24"/>
        </w:rPr>
        <w:fldChar w:fldCharType="separate"/>
      </w:r>
      <w:r>
        <w:rPr>
          <w:rFonts w:hint="eastAsia" w:ascii="仿宋" w:hAnsi="仿宋" w:eastAsia="仿宋" w:cs="仿宋"/>
          <w:sz w:val="24"/>
          <w:szCs w:val="24"/>
        </w:rPr>
        <w:t>4.8 信息报告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_Toc10298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_Toc30636 </w:instrText>
      </w:r>
      <w:r>
        <w:rPr>
          <w:rFonts w:hint="eastAsia" w:ascii="仿宋" w:hAnsi="仿宋" w:eastAsia="仿宋" w:cs="仿宋"/>
          <w:sz w:val="24"/>
          <w:szCs w:val="24"/>
        </w:rPr>
        <w:fldChar w:fldCharType="separate"/>
      </w:r>
      <w:r>
        <w:rPr>
          <w:rFonts w:hint="eastAsia" w:ascii="仿宋" w:hAnsi="仿宋" w:eastAsia="仿宋" w:cs="仿宋"/>
          <w:sz w:val="24"/>
          <w:szCs w:val="24"/>
        </w:rPr>
        <w:t>4.8.1 火灾报告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_Toc30636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_Toc11416 </w:instrText>
      </w:r>
      <w:r>
        <w:rPr>
          <w:rFonts w:hint="eastAsia" w:ascii="仿宋" w:hAnsi="仿宋" w:eastAsia="仿宋" w:cs="仿宋"/>
          <w:sz w:val="24"/>
          <w:szCs w:val="24"/>
        </w:rPr>
        <w:fldChar w:fldCharType="separate"/>
      </w:r>
      <w:r>
        <w:rPr>
          <w:rFonts w:hint="eastAsia" w:ascii="仿宋" w:hAnsi="仿宋" w:eastAsia="仿宋" w:cs="仿宋"/>
          <w:sz w:val="24"/>
          <w:szCs w:val="24"/>
        </w:rPr>
        <w:t>4.8.2 报告要求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_Toc11416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_Toc30656 </w:instrText>
      </w:r>
      <w:r>
        <w:rPr>
          <w:rFonts w:hint="eastAsia" w:ascii="仿宋" w:hAnsi="仿宋" w:eastAsia="仿宋" w:cs="仿宋"/>
          <w:sz w:val="24"/>
          <w:szCs w:val="24"/>
        </w:rPr>
        <w:fldChar w:fldCharType="separate"/>
      </w:r>
      <w:r>
        <w:rPr>
          <w:rFonts w:hint="eastAsia" w:ascii="仿宋" w:hAnsi="仿宋" w:eastAsia="仿宋" w:cs="仿宋"/>
          <w:sz w:val="24"/>
          <w:szCs w:val="24"/>
        </w:rPr>
        <w:t>4.8.3 报告内容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_Toc30656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_Toc7539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5应急响应</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_Toc7539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24</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_Toc2058 </w:instrText>
      </w:r>
      <w:r>
        <w:rPr>
          <w:rFonts w:hint="eastAsia" w:ascii="仿宋" w:hAnsi="仿宋" w:eastAsia="仿宋" w:cs="仿宋"/>
          <w:sz w:val="24"/>
          <w:szCs w:val="24"/>
        </w:rPr>
        <w:fldChar w:fldCharType="separate"/>
      </w:r>
      <w:r>
        <w:rPr>
          <w:rFonts w:hint="eastAsia" w:ascii="仿宋" w:hAnsi="仿宋" w:eastAsia="仿宋" w:cs="仿宋"/>
          <w:sz w:val="24"/>
          <w:szCs w:val="24"/>
        </w:rPr>
        <w:t>5.1 先期处置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_Toc2058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_Toc8612 </w:instrText>
      </w:r>
      <w:r>
        <w:rPr>
          <w:rFonts w:hint="eastAsia" w:ascii="仿宋" w:hAnsi="仿宋" w:eastAsia="仿宋" w:cs="仿宋"/>
          <w:sz w:val="24"/>
          <w:szCs w:val="24"/>
        </w:rPr>
        <w:fldChar w:fldCharType="separate"/>
      </w:r>
      <w:r>
        <w:rPr>
          <w:rFonts w:hint="eastAsia" w:ascii="仿宋" w:hAnsi="仿宋" w:eastAsia="仿宋" w:cs="仿宋"/>
          <w:sz w:val="24"/>
          <w:szCs w:val="24"/>
        </w:rPr>
        <w:t>5.2 分级响应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_Toc8612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_Toc17258 </w:instrText>
      </w:r>
      <w:r>
        <w:rPr>
          <w:rFonts w:hint="eastAsia" w:ascii="仿宋" w:hAnsi="仿宋" w:eastAsia="仿宋" w:cs="仿宋"/>
          <w:sz w:val="24"/>
          <w:szCs w:val="24"/>
        </w:rPr>
        <w:fldChar w:fldCharType="separate"/>
      </w:r>
      <w:r>
        <w:rPr>
          <w:rFonts w:hint="eastAsia" w:ascii="仿宋" w:hAnsi="仿宋" w:eastAsia="仿宋" w:cs="仿宋"/>
          <w:sz w:val="24"/>
          <w:szCs w:val="24"/>
        </w:rPr>
        <w:t>5.2.1 Ⅳ级响应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_Toc17258 \h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_Toc25166 </w:instrText>
      </w:r>
      <w:r>
        <w:rPr>
          <w:rFonts w:hint="eastAsia" w:ascii="仿宋" w:hAnsi="仿宋" w:eastAsia="仿宋" w:cs="仿宋"/>
          <w:sz w:val="24"/>
          <w:szCs w:val="24"/>
        </w:rPr>
        <w:fldChar w:fldCharType="separate"/>
      </w:r>
      <w:r>
        <w:rPr>
          <w:rFonts w:hint="eastAsia" w:ascii="仿宋" w:hAnsi="仿宋" w:eastAsia="仿宋" w:cs="仿宋"/>
          <w:sz w:val="24"/>
          <w:szCs w:val="24"/>
        </w:rPr>
        <w:t>5.2.2 Ⅲ级响应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_Toc25166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_Toc18735 </w:instrText>
      </w:r>
      <w:r>
        <w:rPr>
          <w:rFonts w:hint="eastAsia" w:ascii="仿宋" w:hAnsi="仿宋" w:eastAsia="仿宋" w:cs="仿宋"/>
          <w:sz w:val="24"/>
          <w:szCs w:val="24"/>
        </w:rPr>
        <w:fldChar w:fldCharType="separate"/>
      </w:r>
      <w:r>
        <w:rPr>
          <w:rFonts w:hint="eastAsia" w:ascii="仿宋" w:hAnsi="仿宋" w:eastAsia="仿宋" w:cs="仿宋"/>
          <w:sz w:val="24"/>
          <w:szCs w:val="24"/>
        </w:rPr>
        <w:t>5.2.3 Ⅱ级响应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_Toc18735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_Toc6483 </w:instrText>
      </w:r>
      <w:r>
        <w:rPr>
          <w:rFonts w:hint="eastAsia" w:ascii="仿宋" w:hAnsi="仿宋" w:eastAsia="仿宋" w:cs="仿宋"/>
          <w:sz w:val="24"/>
          <w:szCs w:val="24"/>
        </w:rPr>
        <w:fldChar w:fldCharType="separate"/>
      </w:r>
      <w:r>
        <w:rPr>
          <w:rFonts w:hint="eastAsia" w:ascii="仿宋" w:hAnsi="仿宋" w:eastAsia="仿宋" w:cs="仿宋"/>
          <w:sz w:val="24"/>
          <w:szCs w:val="24"/>
        </w:rPr>
        <w:t>5.2.3 Ⅰ级响应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_Toc6483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_Toc27708 </w:instrText>
      </w:r>
      <w:r>
        <w:rPr>
          <w:rFonts w:hint="eastAsia" w:ascii="仿宋" w:hAnsi="仿宋" w:eastAsia="仿宋" w:cs="仿宋"/>
          <w:sz w:val="24"/>
          <w:szCs w:val="24"/>
        </w:rPr>
        <w:fldChar w:fldCharType="separate"/>
      </w:r>
      <w:r>
        <w:rPr>
          <w:rFonts w:hint="eastAsia" w:ascii="仿宋" w:hAnsi="仿宋" w:eastAsia="仿宋" w:cs="仿宋"/>
          <w:sz w:val="24"/>
          <w:szCs w:val="24"/>
        </w:rPr>
        <w:t>5.3 应急处置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_Toc27708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_Toc29809 </w:instrText>
      </w:r>
      <w:r>
        <w:rPr>
          <w:rFonts w:hint="eastAsia" w:ascii="仿宋" w:hAnsi="仿宋" w:eastAsia="仿宋" w:cs="仿宋"/>
          <w:sz w:val="24"/>
          <w:szCs w:val="24"/>
        </w:rPr>
        <w:fldChar w:fldCharType="separate"/>
      </w:r>
      <w:r>
        <w:rPr>
          <w:rFonts w:hint="eastAsia" w:ascii="仿宋" w:hAnsi="仿宋" w:eastAsia="仿宋" w:cs="仿宋"/>
          <w:sz w:val="24"/>
          <w:szCs w:val="24"/>
        </w:rPr>
        <w:t>5.3.1 处置原则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_Toc29809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_Toc14392 </w:instrText>
      </w:r>
      <w:r>
        <w:rPr>
          <w:rFonts w:hint="eastAsia" w:ascii="仿宋" w:hAnsi="仿宋" w:eastAsia="仿宋" w:cs="仿宋"/>
          <w:sz w:val="24"/>
          <w:szCs w:val="24"/>
        </w:rPr>
        <w:fldChar w:fldCharType="separate"/>
      </w:r>
      <w:r>
        <w:rPr>
          <w:rFonts w:hint="eastAsia" w:ascii="仿宋" w:hAnsi="仿宋" w:eastAsia="仿宋" w:cs="仿宋"/>
          <w:sz w:val="24"/>
          <w:szCs w:val="24"/>
        </w:rPr>
        <w:t>5.3.2 处置措施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_Toc14392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76"/>
        </w:tabs>
        <w:spacing w:line="440" w:lineRule="exact"/>
        <w:ind w:left="84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_Toc31264 </w:instrText>
      </w:r>
      <w:r>
        <w:rPr>
          <w:rFonts w:hint="eastAsia" w:ascii="仿宋" w:hAnsi="仿宋" w:eastAsia="仿宋" w:cs="仿宋"/>
          <w:sz w:val="24"/>
          <w:szCs w:val="24"/>
        </w:rPr>
        <w:fldChar w:fldCharType="separate"/>
      </w:r>
      <w:r>
        <w:rPr>
          <w:rFonts w:hint="eastAsia" w:ascii="仿宋" w:hAnsi="仿宋" w:eastAsia="仿宋" w:cs="仿宋"/>
          <w:sz w:val="24"/>
          <w:szCs w:val="24"/>
        </w:rPr>
        <w:t>5.3.3 扩大应急和应急联动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_Toc31264 \h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_Toc25949 </w:instrText>
      </w:r>
      <w:r>
        <w:rPr>
          <w:rFonts w:hint="eastAsia" w:ascii="仿宋" w:hAnsi="仿宋" w:eastAsia="仿宋" w:cs="仿宋"/>
          <w:sz w:val="24"/>
          <w:szCs w:val="24"/>
        </w:rPr>
        <w:fldChar w:fldCharType="separate"/>
      </w:r>
      <w:r>
        <w:rPr>
          <w:rFonts w:hint="eastAsia" w:ascii="仿宋" w:hAnsi="仿宋" w:eastAsia="仿宋" w:cs="仿宋"/>
          <w:sz w:val="24"/>
          <w:szCs w:val="24"/>
        </w:rPr>
        <w:t>5.4 信息发布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_Toc25949 \h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_Toc18104 </w:instrText>
      </w:r>
      <w:r>
        <w:rPr>
          <w:rFonts w:hint="eastAsia" w:ascii="仿宋" w:hAnsi="仿宋" w:eastAsia="仿宋" w:cs="仿宋"/>
          <w:sz w:val="24"/>
          <w:szCs w:val="24"/>
        </w:rPr>
        <w:fldChar w:fldCharType="separate"/>
      </w:r>
      <w:r>
        <w:rPr>
          <w:rFonts w:hint="eastAsia" w:ascii="仿宋" w:hAnsi="仿宋" w:eastAsia="仿宋" w:cs="仿宋"/>
          <w:sz w:val="24"/>
          <w:szCs w:val="24"/>
        </w:rPr>
        <w:t>5.5 社会动员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_Toc18104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_Toc22435 </w:instrText>
      </w:r>
      <w:r>
        <w:rPr>
          <w:rFonts w:hint="eastAsia" w:ascii="仿宋" w:hAnsi="仿宋" w:eastAsia="仿宋" w:cs="仿宋"/>
          <w:sz w:val="24"/>
          <w:szCs w:val="24"/>
        </w:rPr>
        <w:fldChar w:fldCharType="separate"/>
      </w:r>
      <w:r>
        <w:rPr>
          <w:rFonts w:hint="eastAsia" w:ascii="仿宋" w:hAnsi="仿宋" w:eastAsia="仿宋" w:cs="仿宋"/>
          <w:sz w:val="24"/>
          <w:szCs w:val="24"/>
        </w:rPr>
        <w:t>5.6 火场清理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_Toc22435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_Toc27489 </w:instrText>
      </w:r>
      <w:r>
        <w:rPr>
          <w:rFonts w:hint="eastAsia" w:ascii="仿宋" w:hAnsi="仿宋" w:eastAsia="仿宋" w:cs="仿宋"/>
          <w:sz w:val="24"/>
          <w:szCs w:val="24"/>
        </w:rPr>
        <w:fldChar w:fldCharType="separate"/>
      </w:r>
      <w:r>
        <w:rPr>
          <w:rFonts w:hint="eastAsia" w:ascii="仿宋" w:hAnsi="仿宋" w:eastAsia="仿宋" w:cs="仿宋"/>
          <w:sz w:val="24"/>
          <w:szCs w:val="24"/>
        </w:rPr>
        <w:t>5.7 应急结束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_Toc27489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_Toc27735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 后期处置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_Toc27735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33</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_Toc17879 </w:instrText>
      </w:r>
      <w:r>
        <w:rPr>
          <w:rFonts w:hint="eastAsia" w:ascii="仿宋" w:hAnsi="仿宋" w:eastAsia="仿宋" w:cs="仿宋"/>
          <w:sz w:val="24"/>
          <w:szCs w:val="24"/>
        </w:rPr>
        <w:fldChar w:fldCharType="separate"/>
      </w:r>
      <w:r>
        <w:rPr>
          <w:rFonts w:hint="eastAsia" w:ascii="仿宋" w:hAnsi="仿宋" w:eastAsia="仿宋" w:cs="仿宋"/>
          <w:sz w:val="24"/>
          <w:szCs w:val="24"/>
        </w:rPr>
        <w:t>6.1 善后处置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_Toc17879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_Toc12641 </w:instrText>
      </w:r>
      <w:r>
        <w:rPr>
          <w:rFonts w:hint="eastAsia" w:ascii="仿宋" w:hAnsi="仿宋" w:eastAsia="仿宋" w:cs="仿宋"/>
          <w:sz w:val="24"/>
          <w:szCs w:val="24"/>
        </w:rPr>
        <w:fldChar w:fldCharType="separate"/>
      </w:r>
      <w:r>
        <w:rPr>
          <w:rFonts w:hint="eastAsia" w:ascii="仿宋" w:hAnsi="仿宋" w:eastAsia="仿宋" w:cs="仿宋"/>
          <w:sz w:val="24"/>
          <w:szCs w:val="24"/>
        </w:rPr>
        <w:t>6.2 火案查处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_Toc12641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_Toc7953 </w:instrText>
      </w:r>
      <w:r>
        <w:rPr>
          <w:rFonts w:hint="eastAsia" w:ascii="仿宋" w:hAnsi="仿宋" w:eastAsia="仿宋" w:cs="仿宋"/>
          <w:sz w:val="24"/>
          <w:szCs w:val="24"/>
        </w:rPr>
        <w:fldChar w:fldCharType="separate"/>
      </w:r>
      <w:r>
        <w:rPr>
          <w:rFonts w:hint="eastAsia" w:ascii="仿宋" w:hAnsi="仿宋" w:eastAsia="仿宋" w:cs="仿宋"/>
          <w:sz w:val="24"/>
          <w:szCs w:val="24"/>
        </w:rPr>
        <w:t>6.3 社会救济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_Toc7953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_Toc15304 </w:instrText>
      </w:r>
      <w:r>
        <w:rPr>
          <w:rFonts w:hint="eastAsia" w:ascii="仿宋" w:hAnsi="仿宋" w:eastAsia="仿宋" w:cs="仿宋"/>
          <w:sz w:val="24"/>
          <w:szCs w:val="24"/>
        </w:rPr>
        <w:fldChar w:fldCharType="separate"/>
      </w:r>
      <w:r>
        <w:rPr>
          <w:rFonts w:hint="eastAsia" w:ascii="仿宋" w:hAnsi="仿宋" w:eastAsia="仿宋" w:cs="仿宋"/>
          <w:sz w:val="24"/>
          <w:szCs w:val="24"/>
        </w:rPr>
        <w:t>6.4 保险理赔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_Toc15304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_Toc4161 </w:instrText>
      </w:r>
      <w:r>
        <w:rPr>
          <w:rFonts w:hint="eastAsia" w:ascii="仿宋" w:hAnsi="仿宋" w:eastAsia="仿宋" w:cs="仿宋"/>
          <w:sz w:val="24"/>
          <w:szCs w:val="24"/>
        </w:rPr>
        <w:fldChar w:fldCharType="separate"/>
      </w:r>
      <w:r>
        <w:rPr>
          <w:rFonts w:hint="eastAsia" w:ascii="仿宋" w:hAnsi="仿宋" w:eastAsia="仿宋" w:cs="仿宋"/>
          <w:sz w:val="24"/>
          <w:szCs w:val="24"/>
        </w:rPr>
        <w:t>6.5 工作总结</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_Toc4161 \h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_Toc16172 </w:instrText>
      </w:r>
      <w:r>
        <w:rPr>
          <w:rFonts w:hint="eastAsia" w:ascii="仿宋" w:hAnsi="仿宋" w:eastAsia="仿宋" w:cs="仿宋"/>
          <w:sz w:val="24"/>
          <w:szCs w:val="24"/>
        </w:rPr>
        <w:fldChar w:fldCharType="separate"/>
      </w:r>
      <w:r>
        <w:rPr>
          <w:rFonts w:hint="eastAsia" w:ascii="仿宋" w:hAnsi="仿宋" w:eastAsia="仿宋" w:cs="仿宋"/>
          <w:sz w:val="24"/>
          <w:szCs w:val="24"/>
        </w:rPr>
        <w:t>6.6 恢复重建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_Toc16172 \h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_Toc26834 </w:instrText>
      </w:r>
      <w:r>
        <w:rPr>
          <w:rFonts w:hint="eastAsia" w:ascii="仿宋" w:hAnsi="仿宋" w:eastAsia="仿宋" w:cs="仿宋"/>
          <w:sz w:val="24"/>
          <w:szCs w:val="24"/>
        </w:rPr>
        <w:fldChar w:fldCharType="separate"/>
      </w:r>
      <w:r>
        <w:rPr>
          <w:rFonts w:hint="eastAsia" w:ascii="仿宋" w:hAnsi="仿宋" w:eastAsia="仿宋" w:cs="仿宋"/>
          <w:sz w:val="24"/>
          <w:szCs w:val="24"/>
        </w:rPr>
        <w:t>6.7 奖励与责任追究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_Toc26834 \h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_Toc22106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7 应急保障</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_Toc22106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_Toc25929 </w:instrText>
      </w:r>
      <w:r>
        <w:rPr>
          <w:rFonts w:hint="eastAsia" w:ascii="仿宋" w:hAnsi="仿宋" w:eastAsia="仿宋" w:cs="仿宋"/>
          <w:sz w:val="24"/>
          <w:szCs w:val="24"/>
        </w:rPr>
        <w:fldChar w:fldCharType="separate"/>
      </w:r>
      <w:r>
        <w:rPr>
          <w:rFonts w:hint="eastAsia" w:ascii="仿宋" w:hAnsi="仿宋" w:eastAsia="仿宋" w:cs="仿宋"/>
          <w:sz w:val="24"/>
          <w:szCs w:val="24"/>
        </w:rPr>
        <w:t>7.1 前线指挥部保障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_Toc25929 \h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_Toc11547 </w:instrText>
      </w:r>
      <w:r>
        <w:rPr>
          <w:rFonts w:hint="eastAsia" w:ascii="仿宋" w:hAnsi="仿宋" w:eastAsia="仿宋" w:cs="仿宋"/>
          <w:sz w:val="24"/>
          <w:szCs w:val="24"/>
        </w:rPr>
        <w:fldChar w:fldCharType="separate"/>
      </w:r>
      <w:r>
        <w:rPr>
          <w:rFonts w:hint="eastAsia" w:ascii="仿宋" w:hAnsi="仿宋" w:eastAsia="仿宋" w:cs="仿宋"/>
          <w:sz w:val="24"/>
          <w:szCs w:val="24"/>
        </w:rPr>
        <w:t>7.2 通讯与信息保障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_Toc11547 \h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_Toc17970 </w:instrText>
      </w:r>
      <w:r>
        <w:rPr>
          <w:rFonts w:hint="eastAsia" w:ascii="仿宋" w:hAnsi="仿宋" w:eastAsia="仿宋" w:cs="仿宋"/>
          <w:sz w:val="24"/>
          <w:szCs w:val="24"/>
        </w:rPr>
        <w:fldChar w:fldCharType="separate"/>
      </w:r>
      <w:r>
        <w:rPr>
          <w:rFonts w:hint="eastAsia" w:ascii="仿宋" w:hAnsi="仿宋" w:eastAsia="仿宋" w:cs="仿宋"/>
          <w:sz w:val="24"/>
          <w:szCs w:val="24"/>
        </w:rPr>
        <w:t>7.3 储备物资保障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_Toc17970 \h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_Toc32244 </w:instrText>
      </w:r>
      <w:r>
        <w:rPr>
          <w:rFonts w:hint="eastAsia" w:ascii="仿宋" w:hAnsi="仿宋" w:eastAsia="仿宋" w:cs="仿宋"/>
          <w:sz w:val="24"/>
          <w:szCs w:val="24"/>
        </w:rPr>
        <w:fldChar w:fldCharType="separate"/>
      </w:r>
      <w:r>
        <w:rPr>
          <w:rFonts w:hint="eastAsia" w:ascii="仿宋" w:hAnsi="仿宋" w:eastAsia="仿宋" w:cs="仿宋"/>
          <w:sz w:val="24"/>
          <w:szCs w:val="24"/>
        </w:rPr>
        <w:t>7.4 应急队伍保障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_Toc32244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_Toc3975 </w:instrText>
      </w:r>
      <w:r>
        <w:rPr>
          <w:rFonts w:hint="eastAsia" w:ascii="仿宋" w:hAnsi="仿宋" w:eastAsia="仿宋" w:cs="仿宋"/>
          <w:sz w:val="24"/>
          <w:szCs w:val="24"/>
        </w:rPr>
        <w:fldChar w:fldCharType="separate"/>
      </w:r>
      <w:r>
        <w:rPr>
          <w:rFonts w:hint="eastAsia" w:ascii="仿宋" w:hAnsi="仿宋" w:eastAsia="仿宋" w:cs="仿宋"/>
          <w:sz w:val="24"/>
          <w:szCs w:val="24"/>
        </w:rPr>
        <w:t>7.5 技术保障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_Toc3975 \h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_Toc10868 </w:instrText>
      </w:r>
      <w:r>
        <w:rPr>
          <w:rFonts w:hint="eastAsia" w:ascii="仿宋" w:hAnsi="仿宋" w:eastAsia="仿宋" w:cs="仿宋"/>
          <w:sz w:val="24"/>
          <w:szCs w:val="24"/>
        </w:rPr>
        <w:fldChar w:fldCharType="separate"/>
      </w:r>
      <w:r>
        <w:rPr>
          <w:rFonts w:hint="eastAsia" w:ascii="仿宋" w:hAnsi="仿宋" w:eastAsia="仿宋" w:cs="仿宋"/>
          <w:sz w:val="24"/>
          <w:szCs w:val="24"/>
        </w:rPr>
        <w:t>7.6 交通运输保障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_Toc10868 \h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_Toc15406 </w:instrText>
      </w:r>
      <w:r>
        <w:rPr>
          <w:rFonts w:hint="eastAsia" w:ascii="仿宋" w:hAnsi="仿宋" w:eastAsia="仿宋" w:cs="仿宋"/>
          <w:sz w:val="24"/>
          <w:szCs w:val="24"/>
        </w:rPr>
        <w:fldChar w:fldCharType="separate"/>
      </w:r>
      <w:r>
        <w:rPr>
          <w:rFonts w:hint="eastAsia" w:ascii="仿宋" w:hAnsi="仿宋" w:eastAsia="仿宋" w:cs="仿宋"/>
          <w:sz w:val="24"/>
          <w:szCs w:val="24"/>
        </w:rPr>
        <w:t>7.7 医疗卫生保障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_Toc15406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_Toc11058 </w:instrText>
      </w:r>
      <w:r>
        <w:rPr>
          <w:rFonts w:hint="eastAsia" w:ascii="仿宋" w:hAnsi="仿宋" w:eastAsia="仿宋" w:cs="仿宋"/>
          <w:sz w:val="24"/>
          <w:szCs w:val="24"/>
        </w:rPr>
        <w:fldChar w:fldCharType="separate"/>
      </w:r>
      <w:r>
        <w:rPr>
          <w:rFonts w:hint="eastAsia" w:ascii="仿宋" w:hAnsi="仿宋" w:eastAsia="仿宋" w:cs="仿宋"/>
          <w:sz w:val="24"/>
          <w:szCs w:val="24"/>
        </w:rPr>
        <w:t>7.8 治安保障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_Toc11058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_Toc20094 </w:instrText>
      </w:r>
      <w:r>
        <w:rPr>
          <w:rFonts w:hint="eastAsia" w:ascii="仿宋" w:hAnsi="仿宋" w:eastAsia="仿宋" w:cs="仿宋"/>
          <w:sz w:val="24"/>
          <w:szCs w:val="24"/>
        </w:rPr>
        <w:fldChar w:fldCharType="separate"/>
      </w:r>
      <w:r>
        <w:rPr>
          <w:rFonts w:hint="eastAsia" w:ascii="仿宋" w:hAnsi="仿宋" w:eastAsia="仿宋" w:cs="仿宋"/>
          <w:sz w:val="24"/>
          <w:szCs w:val="24"/>
        </w:rPr>
        <w:t>7.9 资金保障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_Toc20094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_Toc15553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8 演练、培训及预案的实施</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_Toc15553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_Toc11765 </w:instrText>
      </w:r>
      <w:r>
        <w:rPr>
          <w:rFonts w:hint="eastAsia" w:ascii="仿宋" w:hAnsi="仿宋" w:eastAsia="仿宋" w:cs="仿宋"/>
          <w:sz w:val="24"/>
          <w:szCs w:val="24"/>
        </w:rPr>
        <w:fldChar w:fldCharType="separate"/>
      </w:r>
      <w:r>
        <w:rPr>
          <w:rFonts w:hint="eastAsia" w:ascii="仿宋" w:hAnsi="仿宋" w:eastAsia="仿宋" w:cs="仿宋"/>
          <w:sz w:val="24"/>
          <w:szCs w:val="24"/>
        </w:rPr>
        <w:t>8.1 预案管理与更新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_Toc11765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_Toc6419 </w:instrText>
      </w:r>
      <w:r>
        <w:rPr>
          <w:rFonts w:hint="eastAsia" w:ascii="仿宋" w:hAnsi="仿宋" w:eastAsia="仿宋" w:cs="仿宋"/>
          <w:sz w:val="24"/>
          <w:szCs w:val="24"/>
        </w:rPr>
        <w:fldChar w:fldCharType="separate"/>
      </w:r>
      <w:r>
        <w:rPr>
          <w:rFonts w:hint="eastAsia" w:ascii="仿宋" w:hAnsi="仿宋" w:eastAsia="仿宋" w:cs="仿宋"/>
          <w:sz w:val="24"/>
          <w:szCs w:val="24"/>
        </w:rPr>
        <w:t>8.2 预案演练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_Toc6419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_Toc891 </w:instrText>
      </w:r>
      <w:r>
        <w:rPr>
          <w:rFonts w:hint="eastAsia" w:ascii="仿宋" w:hAnsi="仿宋" w:eastAsia="仿宋" w:cs="仿宋"/>
          <w:sz w:val="24"/>
          <w:szCs w:val="24"/>
        </w:rPr>
        <w:fldChar w:fldCharType="separate"/>
      </w:r>
      <w:r>
        <w:rPr>
          <w:rFonts w:hint="eastAsia" w:ascii="仿宋" w:hAnsi="仿宋" w:eastAsia="仿宋" w:cs="仿宋"/>
          <w:sz w:val="24"/>
          <w:szCs w:val="24"/>
        </w:rPr>
        <w:t>8.3 宣教培训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_Toc891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_Toc18726 </w:instrText>
      </w:r>
      <w:r>
        <w:rPr>
          <w:rFonts w:hint="eastAsia" w:ascii="仿宋" w:hAnsi="仿宋" w:eastAsia="仿宋" w:cs="仿宋"/>
          <w:sz w:val="24"/>
          <w:szCs w:val="24"/>
        </w:rPr>
        <w:fldChar w:fldCharType="separate"/>
      </w:r>
      <w:r>
        <w:rPr>
          <w:rFonts w:hint="eastAsia" w:ascii="仿宋" w:hAnsi="仿宋" w:eastAsia="仿宋" w:cs="仿宋"/>
          <w:sz w:val="24"/>
          <w:szCs w:val="24"/>
        </w:rPr>
        <w:t>8.4 监督检查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_Toc18726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_Toc4334 </w:instrText>
      </w:r>
      <w:r>
        <w:rPr>
          <w:rFonts w:hint="eastAsia" w:ascii="仿宋" w:hAnsi="仿宋" w:eastAsia="仿宋" w:cs="仿宋"/>
          <w:sz w:val="24"/>
          <w:szCs w:val="24"/>
        </w:rPr>
        <w:fldChar w:fldCharType="separate"/>
      </w:r>
      <w:r>
        <w:rPr>
          <w:rFonts w:hint="eastAsia" w:ascii="仿宋" w:hAnsi="仿宋" w:eastAsia="仿宋" w:cs="仿宋"/>
          <w:sz w:val="24"/>
          <w:szCs w:val="24"/>
        </w:rPr>
        <w:t>8.5预案修订</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_Toc4334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_Toc14578 </w:instrText>
      </w:r>
      <w:r>
        <w:rPr>
          <w:rFonts w:hint="eastAsia" w:ascii="仿宋" w:hAnsi="仿宋" w:eastAsia="仿宋" w:cs="仿宋"/>
          <w:sz w:val="24"/>
          <w:szCs w:val="24"/>
        </w:rPr>
        <w:fldChar w:fldCharType="separate"/>
      </w:r>
      <w:r>
        <w:rPr>
          <w:rFonts w:hint="eastAsia" w:ascii="仿宋" w:hAnsi="仿宋" w:eastAsia="仿宋" w:cs="仿宋"/>
          <w:sz w:val="24"/>
          <w:szCs w:val="24"/>
        </w:rPr>
        <w:t>8.6 预案解释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_Toc14578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9076"/>
        </w:tabs>
        <w:spacing w:line="440" w:lineRule="exact"/>
        <w:ind w:left="42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_Toc9664 </w:instrText>
      </w:r>
      <w:r>
        <w:rPr>
          <w:rFonts w:hint="eastAsia" w:ascii="仿宋" w:hAnsi="仿宋" w:eastAsia="仿宋" w:cs="仿宋"/>
          <w:sz w:val="24"/>
          <w:szCs w:val="24"/>
        </w:rPr>
        <w:fldChar w:fldCharType="separate"/>
      </w:r>
      <w:r>
        <w:rPr>
          <w:rFonts w:hint="eastAsia" w:ascii="仿宋" w:hAnsi="仿宋" w:eastAsia="仿宋" w:cs="仿宋"/>
          <w:sz w:val="24"/>
          <w:szCs w:val="24"/>
        </w:rPr>
        <w:t>8.7 预案实施时间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_Toc9664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_Toc18417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9 附件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_Toc18417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40</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_Toc21839 </w:instrText>
      </w:r>
      <w:r>
        <w:rPr>
          <w:rFonts w:hint="eastAsia" w:ascii="仿宋" w:hAnsi="仿宋" w:eastAsia="仿宋" w:cs="仿宋"/>
          <w:sz w:val="24"/>
          <w:szCs w:val="24"/>
        </w:rPr>
        <w:fldChar w:fldCharType="separate"/>
      </w:r>
      <w:r>
        <w:rPr>
          <w:rFonts w:hint="eastAsia" w:ascii="仿宋" w:hAnsi="仿宋" w:eastAsia="仿宋" w:cs="仿宋"/>
          <w:sz w:val="24"/>
          <w:szCs w:val="24"/>
        </w:rPr>
        <w:t>附录1东方市森林火灾应急响应流程图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_Toc21839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_Toc2160 </w:instrText>
      </w:r>
      <w:r>
        <w:rPr>
          <w:rFonts w:hint="eastAsia" w:ascii="仿宋" w:hAnsi="仿宋" w:eastAsia="仿宋" w:cs="仿宋"/>
          <w:sz w:val="24"/>
          <w:szCs w:val="24"/>
        </w:rPr>
        <w:fldChar w:fldCharType="separate"/>
      </w:r>
      <w:r>
        <w:rPr>
          <w:rFonts w:hint="eastAsia" w:ascii="仿宋" w:hAnsi="仿宋" w:eastAsia="仿宋" w:cs="仿宋"/>
          <w:sz w:val="24"/>
          <w:szCs w:val="24"/>
        </w:rPr>
        <w:t>附录2东方市森林防灭火指挥机构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_Toc2160 \h </w:instrText>
      </w:r>
      <w:r>
        <w:rPr>
          <w:rFonts w:hint="eastAsia" w:ascii="仿宋" w:hAnsi="仿宋" w:eastAsia="仿宋" w:cs="仿宋"/>
          <w:sz w:val="24"/>
          <w:szCs w:val="24"/>
        </w:rPr>
        <w:fldChar w:fldCharType="separate"/>
      </w:r>
      <w:r>
        <w:rPr>
          <w:rFonts w:hint="eastAsia" w:ascii="仿宋" w:hAnsi="仿宋" w:eastAsia="仿宋" w:cs="仿宋"/>
          <w:sz w:val="24"/>
          <w:szCs w:val="24"/>
        </w:rPr>
        <w:t>42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_Toc6927 </w:instrText>
      </w:r>
      <w:r>
        <w:rPr>
          <w:rFonts w:hint="eastAsia" w:ascii="仿宋" w:hAnsi="仿宋" w:eastAsia="仿宋" w:cs="仿宋"/>
          <w:sz w:val="24"/>
          <w:szCs w:val="24"/>
        </w:rPr>
        <w:fldChar w:fldCharType="separate"/>
      </w:r>
      <w:r>
        <w:rPr>
          <w:rFonts w:hint="eastAsia" w:ascii="仿宋" w:hAnsi="仿宋" w:eastAsia="仿宋" w:cs="仿宋"/>
          <w:sz w:val="24"/>
          <w:szCs w:val="24"/>
        </w:rPr>
        <w:t>附录3东方市森林防灭火指挥部成员单位通信录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_Toc6927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_Toc20383 </w:instrText>
      </w:r>
      <w:r>
        <w:rPr>
          <w:rFonts w:hint="eastAsia" w:ascii="仿宋" w:hAnsi="仿宋" w:eastAsia="仿宋" w:cs="仿宋"/>
          <w:sz w:val="24"/>
          <w:szCs w:val="24"/>
        </w:rPr>
        <w:fldChar w:fldCharType="separate"/>
      </w:r>
      <w:r>
        <w:rPr>
          <w:rFonts w:hint="eastAsia" w:ascii="仿宋" w:hAnsi="仿宋" w:eastAsia="仿宋" w:cs="仿宋"/>
          <w:sz w:val="24"/>
          <w:szCs w:val="24"/>
        </w:rPr>
        <w:t>附录4东方市市森林防灭火人员实力统计表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_Toc20383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1"/>
        <w:tabs>
          <w:tab w:val="right" w:leader="dot" w:pos="9076"/>
        </w:tabs>
        <w:spacing w:line="440" w:lineRule="exac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_Toc23386 </w:instrText>
      </w:r>
      <w:r>
        <w:rPr>
          <w:rFonts w:hint="eastAsia" w:ascii="仿宋" w:hAnsi="仿宋" w:eastAsia="仿宋" w:cs="仿宋"/>
          <w:sz w:val="24"/>
          <w:szCs w:val="24"/>
        </w:rPr>
        <w:fldChar w:fldCharType="separate"/>
      </w:r>
      <w:r>
        <w:rPr>
          <w:rFonts w:hint="eastAsia" w:ascii="仿宋" w:hAnsi="仿宋" w:eastAsia="仿宋" w:cs="仿宋"/>
          <w:sz w:val="24"/>
          <w:szCs w:val="24"/>
        </w:rPr>
        <w:t>附录5市森林防灭火装备统计表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_Toc23386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tabs>
          <w:tab w:val="right" w:leader="dot" w:pos="9076"/>
        </w:tabs>
        <w:rPr>
          <w:rFonts w:hint="eastAsia" w:ascii="宋体" w:hAnsi="宋体" w:cs="宋体"/>
          <w:sz w:val="28"/>
          <w:szCs w:val="28"/>
        </w:rPr>
      </w:pPr>
      <w:r>
        <w:rPr>
          <w:rFonts w:hint="eastAsia" w:ascii="宋体" w:hAnsi="宋体" w:cs="宋体"/>
          <w:sz w:val="28"/>
          <w:szCs w:val="28"/>
        </w:rPr>
        <w:fldChar w:fldCharType="end"/>
      </w:r>
    </w:p>
    <w:p>
      <w:pPr>
        <w:spacing w:line="360" w:lineRule="auto"/>
      </w:pPr>
      <w:r>
        <w:rPr>
          <w:bCs/>
          <w:lang w:val="zh-CN"/>
        </w:rPr>
        <w:fldChar w:fldCharType="end"/>
      </w:r>
    </w:p>
    <w:p>
      <w:pPr>
        <w:spacing w:line="360" w:lineRule="auto"/>
        <w:ind w:firstLine="640" w:firstLineChars="200"/>
        <w:outlineLvl w:val="0"/>
        <w:rPr>
          <w:rFonts w:hint="eastAsia" w:ascii="黑体" w:hAnsi="黑体" w:eastAsia="黑体" w:cs="黑体"/>
          <w:bCs/>
          <w:sz w:val="32"/>
          <w:szCs w:val="32"/>
        </w:rPr>
        <w:sectPr>
          <w:footerReference r:id="rId3" w:type="default"/>
          <w:pgSz w:w="11906" w:h="16838"/>
          <w:pgMar w:top="1440" w:right="1417" w:bottom="1440" w:left="1417" w:header="851" w:footer="992" w:gutter="0"/>
          <w:pgNumType w:start="1"/>
          <w:cols w:space="720" w:num="1"/>
          <w:docGrid w:type="lines" w:linePitch="312" w:charSpace="0"/>
        </w:sectPr>
      </w:pPr>
      <w:bookmarkStart w:id="14" w:name="_Toc30967"/>
      <w:bookmarkStart w:id="15" w:name="_Toc6686"/>
    </w:p>
    <w:p>
      <w:pPr>
        <w:spacing w:line="360" w:lineRule="auto"/>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1 总则</w:t>
      </w:r>
      <w:bookmarkEnd w:id="14"/>
      <w:bookmarkEnd w:id="15"/>
    </w:p>
    <w:p>
      <w:pPr>
        <w:spacing w:line="360" w:lineRule="auto"/>
        <w:ind w:firstLine="643" w:firstLineChars="200"/>
        <w:outlineLvl w:val="1"/>
        <w:rPr>
          <w:rFonts w:hint="eastAsia" w:ascii="仿宋" w:hAnsi="仿宋" w:eastAsia="仿宋" w:cs="仿宋"/>
          <w:b/>
          <w:sz w:val="32"/>
          <w:szCs w:val="32"/>
        </w:rPr>
      </w:pPr>
      <w:bookmarkStart w:id="16" w:name="_Toc10595"/>
      <w:bookmarkStart w:id="17" w:name="_Toc7284"/>
      <w:r>
        <w:rPr>
          <w:rFonts w:hint="eastAsia" w:ascii="仿宋" w:hAnsi="仿宋" w:eastAsia="仿宋" w:cs="仿宋"/>
          <w:b/>
          <w:sz w:val="32"/>
          <w:szCs w:val="32"/>
        </w:rPr>
        <w:t>1.1 编制目的</w:t>
      </w:r>
      <w:bookmarkEnd w:id="16"/>
      <w:bookmarkEnd w:id="17"/>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贯彻落实“预防为主、积极消灭”的森林防灭火工作方针，建立健全森林火灾应对机制，做到分工明确、责任落实、准备充分、反应迅速、决策科学、措施有力，有效应对森林火灾，最大程度降低森林火灾危害，减少人员伤亡和财产损失，扎实做好森林防灭火工作、有效保护森林资源、维护生态安全。</w:t>
      </w:r>
    </w:p>
    <w:p>
      <w:pPr>
        <w:spacing w:line="360" w:lineRule="auto"/>
        <w:ind w:firstLine="643" w:firstLineChars="200"/>
        <w:outlineLvl w:val="1"/>
        <w:rPr>
          <w:rFonts w:hint="eastAsia" w:ascii="仿宋" w:hAnsi="仿宋" w:eastAsia="仿宋" w:cs="仿宋"/>
          <w:b/>
          <w:sz w:val="32"/>
          <w:szCs w:val="32"/>
        </w:rPr>
      </w:pPr>
      <w:bookmarkStart w:id="18" w:name="_Toc19281"/>
      <w:bookmarkStart w:id="19" w:name="_Toc32199"/>
      <w:r>
        <w:rPr>
          <w:rFonts w:hint="eastAsia" w:ascii="仿宋" w:hAnsi="仿宋" w:eastAsia="仿宋" w:cs="仿宋"/>
          <w:b/>
          <w:sz w:val="32"/>
          <w:szCs w:val="32"/>
        </w:rPr>
        <w:t>1.2 编制依据</w:t>
      </w:r>
      <w:bookmarkEnd w:id="18"/>
      <w:bookmarkEnd w:id="19"/>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依据《中华人民共和国突发事件应对法》（主席令第69号，2007）、《森林防火条例》（国务院令第541号，2009）、《国家森林火灾应急预案》（国务院办公厅，2012）、《国务院关于特大安全事故行政责任追究的规定》（2001）、《海南省森林防火条例》（省人大常委会，2015）、《海南省政府突发公共事件总体应急预案》《海南省森林火灾应急预案》《中共海南省委办公厅海南省政府办公厅印发〈关于提高自然灾害防治能力的若干措施的通知〉》《东方市突发公共事件总体应急预案》《东方市机构改革方案》等有关法律法规和规定，结合我市实际，制订本预案。</w:t>
      </w:r>
    </w:p>
    <w:p>
      <w:pPr>
        <w:spacing w:line="360" w:lineRule="auto"/>
        <w:ind w:firstLine="643" w:firstLineChars="200"/>
        <w:outlineLvl w:val="1"/>
        <w:rPr>
          <w:rFonts w:hint="eastAsia" w:ascii="仿宋" w:hAnsi="仿宋" w:eastAsia="仿宋" w:cs="仿宋"/>
          <w:b/>
          <w:sz w:val="32"/>
          <w:szCs w:val="32"/>
        </w:rPr>
      </w:pPr>
      <w:bookmarkStart w:id="20" w:name="_Toc23248"/>
      <w:bookmarkStart w:id="21" w:name="_Toc16138"/>
      <w:r>
        <w:rPr>
          <w:rFonts w:hint="eastAsia" w:ascii="仿宋" w:hAnsi="仿宋" w:eastAsia="仿宋" w:cs="仿宋"/>
          <w:b/>
          <w:sz w:val="32"/>
          <w:szCs w:val="32"/>
        </w:rPr>
        <w:t>1.3 适用范围</w:t>
      </w:r>
      <w:bookmarkEnd w:id="20"/>
      <w:bookmarkEnd w:id="21"/>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本预案适用于在本市行政区域内发生的森林火灾应对和处置工作。</w:t>
      </w:r>
    </w:p>
    <w:p>
      <w:pPr>
        <w:spacing w:line="360" w:lineRule="auto"/>
        <w:ind w:firstLine="643" w:firstLineChars="200"/>
        <w:outlineLvl w:val="1"/>
        <w:rPr>
          <w:rFonts w:hint="eastAsia" w:ascii="仿宋" w:hAnsi="仿宋" w:eastAsia="仿宋" w:cs="仿宋"/>
          <w:b/>
          <w:sz w:val="32"/>
          <w:szCs w:val="32"/>
        </w:rPr>
      </w:pPr>
      <w:bookmarkStart w:id="22" w:name="_Toc15646"/>
      <w:bookmarkStart w:id="23" w:name="_Toc21382"/>
      <w:r>
        <w:rPr>
          <w:rFonts w:hint="eastAsia" w:ascii="仿宋" w:hAnsi="仿宋" w:eastAsia="仿宋" w:cs="仿宋"/>
          <w:b/>
          <w:sz w:val="32"/>
          <w:szCs w:val="32"/>
        </w:rPr>
        <w:t>1.4 主要任务</w:t>
      </w:r>
      <w:bookmarkEnd w:id="22"/>
      <w:bookmarkEnd w:id="23"/>
    </w:p>
    <w:p>
      <w:pPr>
        <w:spacing w:line="360" w:lineRule="auto"/>
        <w:ind w:firstLine="643" w:firstLineChars="200"/>
        <w:outlineLvl w:val="2"/>
        <w:rPr>
          <w:rFonts w:hint="eastAsia" w:ascii="仿宋" w:hAnsi="仿宋" w:eastAsia="仿宋" w:cs="仿宋"/>
          <w:b/>
          <w:sz w:val="32"/>
          <w:szCs w:val="32"/>
        </w:rPr>
      </w:pPr>
      <w:bookmarkStart w:id="24" w:name="_Toc7839"/>
      <w:bookmarkStart w:id="25" w:name="_Toc26778"/>
      <w:r>
        <w:rPr>
          <w:rFonts w:hint="eastAsia" w:ascii="仿宋" w:hAnsi="仿宋" w:eastAsia="仿宋" w:cs="仿宋"/>
          <w:b/>
          <w:sz w:val="32"/>
          <w:szCs w:val="32"/>
        </w:rPr>
        <w:t>1.4.1 组织灭火行动</w:t>
      </w:r>
      <w:bookmarkEnd w:id="24"/>
      <w:bookmarkEnd w:id="25"/>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科学运用各种手段的扑打明火、开挖（设置）防火隔离带、清理火线、看守火场，严防次生灾害发生。</w:t>
      </w:r>
    </w:p>
    <w:p>
      <w:pPr>
        <w:spacing w:line="360" w:lineRule="auto"/>
        <w:ind w:firstLine="643" w:firstLineChars="200"/>
        <w:outlineLvl w:val="2"/>
        <w:rPr>
          <w:rFonts w:hint="eastAsia" w:ascii="仿宋" w:hAnsi="仿宋" w:eastAsia="仿宋" w:cs="仿宋"/>
          <w:b/>
          <w:sz w:val="32"/>
          <w:szCs w:val="32"/>
        </w:rPr>
      </w:pPr>
      <w:bookmarkStart w:id="26" w:name="_Toc8369"/>
      <w:bookmarkStart w:id="27" w:name="_Toc12177"/>
      <w:r>
        <w:rPr>
          <w:rFonts w:hint="eastAsia" w:ascii="仿宋" w:hAnsi="仿宋" w:eastAsia="仿宋" w:cs="仿宋"/>
          <w:b/>
          <w:sz w:val="32"/>
          <w:szCs w:val="32"/>
        </w:rPr>
        <w:t>1.4.2 解救疏散人员</w:t>
      </w:r>
      <w:bookmarkEnd w:id="26"/>
      <w:bookmarkEnd w:id="27"/>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组织解救、转移、疏散受威胁群众并及时妥善安置和开展必要的医疗救治。</w:t>
      </w:r>
    </w:p>
    <w:p>
      <w:pPr>
        <w:spacing w:line="360" w:lineRule="auto"/>
        <w:ind w:firstLine="643" w:firstLineChars="200"/>
        <w:outlineLvl w:val="2"/>
        <w:rPr>
          <w:rFonts w:hint="eastAsia" w:ascii="仿宋" w:hAnsi="仿宋" w:eastAsia="仿宋" w:cs="仿宋"/>
          <w:b/>
          <w:sz w:val="32"/>
          <w:szCs w:val="32"/>
        </w:rPr>
      </w:pPr>
      <w:bookmarkStart w:id="28" w:name="_Toc12341"/>
      <w:bookmarkStart w:id="29" w:name="_Toc1468"/>
      <w:r>
        <w:rPr>
          <w:rFonts w:hint="eastAsia" w:ascii="仿宋" w:hAnsi="仿宋" w:eastAsia="仿宋" w:cs="仿宋"/>
          <w:b/>
          <w:sz w:val="32"/>
          <w:szCs w:val="32"/>
        </w:rPr>
        <w:t>1.4.3 保护重要目标</w:t>
      </w:r>
      <w:bookmarkEnd w:id="28"/>
      <w:bookmarkEnd w:id="29"/>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保护民生和重要军事目标并确保重大危险源安全。重要设施目标是指林区内和靠近林缘的油库、加油站、炸药库、军事设施、液化气站、易燃化学品仓库、供变电站、油气管线等地面设施；天然原始林区、自然保护区、居民区、母树林等。</w:t>
      </w:r>
    </w:p>
    <w:p>
      <w:pPr>
        <w:spacing w:line="360" w:lineRule="auto"/>
        <w:ind w:firstLine="643" w:firstLineChars="200"/>
        <w:outlineLvl w:val="2"/>
        <w:rPr>
          <w:rFonts w:hint="eastAsia" w:ascii="仿宋" w:hAnsi="仿宋" w:eastAsia="仿宋" w:cs="仿宋"/>
          <w:b/>
          <w:sz w:val="32"/>
          <w:szCs w:val="32"/>
        </w:rPr>
      </w:pPr>
      <w:bookmarkStart w:id="30" w:name="_Toc13645"/>
      <w:bookmarkStart w:id="31" w:name="_Toc14297"/>
      <w:r>
        <w:rPr>
          <w:rFonts w:hint="eastAsia" w:ascii="仿宋" w:hAnsi="仿宋" w:eastAsia="仿宋" w:cs="仿宋"/>
          <w:b/>
          <w:sz w:val="32"/>
          <w:szCs w:val="32"/>
        </w:rPr>
        <w:t>1.4.4 转移重要物资</w:t>
      </w:r>
      <w:bookmarkEnd w:id="30"/>
      <w:bookmarkEnd w:id="31"/>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组织抢救、运送、转移重要物资。</w:t>
      </w:r>
    </w:p>
    <w:p>
      <w:pPr>
        <w:spacing w:line="360" w:lineRule="auto"/>
        <w:ind w:firstLine="643" w:firstLineChars="200"/>
        <w:outlineLvl w:val="2"/>
        <w:rPr>
          <w:rFonts w:hint="eastAsia" w:ascii="仿宋" w:hAnsi="仿宋" w:eastAsia="仿宋" w:cs="仿宋"/>
          <w:b/>
          <w:sz w:val="32"/>
          <w:szCs w:val="32"/>
        </w:rPr>
      </w:pPr>
      <w:bookmarkStart w:id="32" w:name="_Toc8759"/>
      <w:bookmarkStart w:id="33" w:name="_Toc27819"/>
      <w:r>
        <w:rPr>
          <w:rFonts w:hint="eastAsia" w:ascii="仿宋" w:hAnsi="仿宋" w:eastAsia="仿宋" w:cs="仿宋"/>
          <w:b/>
          <w:sz w:val="32"/>
          <w:szCs w:val="32"/>
        </w:rPr>
        <w:t>1.4.5 维护社会稳定</w:t>
      </w:r>
      <w:bookmarkEnd w:id="32"/>
      <w:bookmarkEnd w:id="33"/>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加强火灾发生地区及周边社会治安和公共安全工作，严密防范各类违法犯罪行为，加强重点目标守卫和治安巡逻，维护火灾发生地区及周边社会秩序稳定。</w:t>
      </w:r>
    </w:p>
    <w:p>
      <w:pPr>
        <w:spacing w:line="360" w:lineRule="auto"/>
        <w:ind w:firstLine="643" w:firstLineChars="200"/>
        <w:outlineLvl w:val="1"/>
        <w:rPr>
          <w:rFonts w:hint="eastAsia" w:ascii="仿宋" w:hAnsi="仿宋" w:eastAsia="仿宋" w:cs="仿宋"/>
          <w:b/>
          <w:sz w:val="32"/>
          <w:szCs w:val="32"/>
        </w:rPr>
      </w:pPr>
      <w:bookmarkStart w:id="34" w:name="_Toc8077"/>
      <w:bookmarkStart w:id="35" w:name="_Toc13230"/>
      <w:r>
        <w:rPr>
          <w:rFonts w:hint="eastAsia" w:ascii="仿宋" w:hAnsi="仿宋" w:eastAsia="仿宋" w:cs="仿宋"/>
          <w:b/>
          <w:sz w:val="32"/>
          <w:szCs w:val="32"/>
        </w:rPr>
        <w:t>1.5 工作原则</w:t>
      </w:r>
      <w:bookmarkEnd w:id="34"/>
      <w:bookmarkEnd w:id="35"/>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bookmarkStart w:id="36" w:name="_Toc22748041"/>
      <w:bookmarkStart w:id="37" w:name="_Toc32680"/>
      <w:bookmarkStart w:id="38" w:name="_Toc30115"/>
      <w:bookmarkStart w:id="39" w:name="_Toc27451_WPSOffice_Level2"/>
      <w:bookmarkStart w:id="40" w:name="_Toc13601"/>
      <w:bookmarkStart w:id="41" w:name="_Toc7619_WPSOffice_Level2"/>
      <w:bookmarkStart w:id="42" w:name="_Toc504_WPSOffice_Level2"/>
      <w:bookmarkStart w:id="43" w:name="_Toc26963"/>
      <w:bookmarkStart w:id="44" w:name="_Toc21893"/>
      <w:bookmarkStart w:id="45" w:name="_Toc22750338"/>
      <w:bookmarkStart w:id="46" w:name="_Toc16455"/>
      <w:r>
        <w:rPr>
          <w:rFonts w:hint="eastAsia" w:ascii="仿宋" w:hAnsi="仿宋" w:eastAsia="仿宋" w:cs="仿宋"/>
          <w:color w:val="000000"/>
          <w:kern w:val="0"/>
          <w:sz w:val="32"/>
          <w:szCs w:val="32"/>
        </w:rPr>
        <w:t>森林火灾应对工作坚持统一领导、协调联动，分级负责，属地为主，以人为本、科学扑救，快速反应、安全高效的原则。实行地方各级人民政府行政首长负责制，森林火灾发生后，地方各级人民政府及其有关部门立即按照任务分工和相关预案开展处置工作。市人民政府是应对本行政区域发生重大、特别重大森林火灾先期处置和一般、较大森林火灾处置的行政主体。</w:t>
      </w:r>
      <w:r>
        <w:rPr>
          <w:rFonts w:hint="eastAsia" w:ascii="仿宋" w:hAnsi="仿宋" w:eastAsia="仿宋" w:cs="仿宋"/>
          <w:kern w:val="0"/>
          <w:sz w:val="32"/>
          <w:szCs w:val="32"/>
        </w:rPr>
        <w:t>各乡镇政府（管委会）是</w:t>
      </w:r>
      <w:r>
        <w:rPr>
          <w:rFonts w:hint="eastAsia" w:ascii="仿宋" w:hAnsi="仿宋" w:eastAsia="仿宋" w:cs="仿宋"/>
          <w:color w:val="000000"/>
          <w:kern w:val="0"/>
          <w:sz w:val="32"/>
          <w:szCs w:val="32"/>
        </w:rPr>
        <w:t>应对一般和较大森林或者处置的行政主体。市政府根据森林火灾应对工作需要，及时启动应急响应，组织应急救援。</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初判发生重大、特别重大森林火灾和跨市县界线且初判为较大森林火灾，及时向省森防指报告请求援助，省级启动森林火灾应急预案，设立省级前线指挥部后，市相关部门全力配合省前线指挥部扑灭火工作。</w:t>
      </w:r>
    </w:p>
    <w:p>
      <w:pPr>
        <w:spacing w:line="360" w:lineRule="auto"/>
        <w:ind w:firstLine="643" w:firstLineChars="200"/>
        <w:outlineLvl w:val="1"/>
        <w:rPr>
          <w:rFonts w:hint="eastAsia" w:ascii="仿宋" w:hAnsi="仿宋" w:eastAsia="仿宋" w:cs="仿宋"/>
          <w:sz w:val="32"/>
          <w:szCs w:val="32"/>
        </w:rPr>
      </w:pPr>
      <w:r>
        <w:rPr>
          <w:rFonts w:hint="eastAsia" w:ascii="仿宋" w:hAnsi="仿宋" w:eastAsia="仿宋" w:cs="仿宋"/>
          <w:b/>
          <w:sz w:val="32"/>
          <w:szCs w:val="32"/>
        </w:rPr>
        <w:t>1.6 应急预案体系</w:t>
      </w:r>
      <w:bookmarkEnd w:id="36"/>
      <w:bookmarkEnd w:id="37"/>
      <w:bookmarkEnd w:id="38"/>
      <w:bookmarkEnd w:id="39"/>
      <w:bookmarkEnd w:id="40"/>
      <w:bookmarkEnd w:id="41"/>
      <w:bookmarkEnd w:id="42"/>
      <w:bookmarkEnd w:id="43"/>
      <w:bookmarkEnd w:id="44"/>
      <w:bookmarkEnd w:id="45"/>
      <w:bookmarkEnd w:id="46"/>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本预案是市政府专项应急预案，是负责全市森林防灭火工作的规范性文件。各乡镇、各部门、各单位依据相关法律、法规、规范性文件制订本辖区、本单位森林防灭火应急预案。</w:t>
      </w:r>
    </w:p>
    <w:p>
      <w:pPr>
        <w:spacing w:line="360" w:lineRule="auto"/>
        <w:ind w:firstLine="640" w:firstLineChars="200"/>
        <w:outlineLvl w:val="0"/>
        <w:rPr>
          <w:rFonts w:hint="eastAsia" w:ascii="黑体" w:hAnsi="黑体" w:eastAsia="黑体" w:cs="黑体"/>
          <w:bCs/>
          <w:sz w:val="32"/>
          <w:szCs w:val="32"/>
        </w:rPr>
      </w:pPr>
      <w:bookmarkStart w:id="47" w:name="_Toc21882"/>
      <w:bookmarkStart w:id="48" w:name="_Toc32295"/>
      <w:r>
        <w:rPr>
          <w:rFonts w:hint="eastAsia" w:ascii="黑体" w:hAnsi="黑体" w:eastAsia="黑体" w:cs="黑体"/>
          <w:bCs/>
          <w:sz w:val="32"/>
          <w:szCs w:val="32"/>
        </w:rPr>
        <w:t>2 灾害分级和风险评估</w:t>
      </w:r>
      <w:bookmarkEnd w:id="47"/>
      <w:bookmarkEnd w:id="48"/>
    </w:p>
    <w:p>
      <w:pPr>
        <w:spacing w:line="360" w:lineRule="auto"/>
        <w:ind w:firstLine="643" w:firstLineChars="200"/>
        <w:outlineLvl w:val="1"/>
        <w:rPr>
          <w:rFonts w:hint="eastAsia" w:ascii="仿宋" w:hAnsi="仿宋" w:eastAsia="仿宋" w:cs="仿宋"/>
          <w:b/>
          <w:sz w:val="32"/>
          <w:szCs w:val="32"/>
        </w:rPr>
      </w:pPr>
      <w:bookmarkStart w:id="49" w:name="_Toc2179"/>
      <w:bookmarkStart w:id="50" w:name="_Toc11419"/>
      <w:r>
        <w:rPr>
          <w:rFonts w:hint="eastAsia" w:ascii="仿宋" w:hAnsi="仿宋" w:eastAsia="仿宋" w:cs="仿宋"/>
          <w:b/>
          <w:sz w:val="32"/>
          <w:szCs w:val="32"/>
        </w:rPr>
        <w:t>2.1 灾害分级</w:t>
      </w:r>
      <w:bookmarkEnd w:id="49"/>
      <w:bookmarkEnd w:id="50"/>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按照受害森林面积和伤亡人数，森林火灾分为</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"https://baike.baidu.com/item/%E4%B8%80%E8%88%AC%E6%A3%AE%E6%9E%97%E7%81%AB%E7%81%BE" \t "https://baike.baidu.com/item/%E6%A3%AE%E6%9E%97%E9%98%B2%E7%81%AB%E6%9D%A1%E4%BE%8B/_blank" </w:instrText>
      </w:r>
      <w:r>
        <w:rPr>
          <w:rFonts w:hint="eastAsia" w:ascii="仿宋" w:hAnsi="仿宋" w:eastAsia="仿宋" w:cs="仿宋"/>
          <w:sz w:val="32"/>
          <w:szCs w:val="32"/>
        </w:rPr>
        <w:fldChar w:fldCharType="separate"/>
      </w:r>
      <w:r>
        <w:rPr>
          <w:rFonts w:hint="eastAsia" w:ascii="仿宋" w:hAnsi="仿宋" w:eastAsia="仿宋" w:cs="仿宋"/>
          <w:color w:val="000000"/>
          <w:kern w:val="0"/>
          <w:sz w:val="32"/>
          <w:szCs w:val="32"/>
        </w:rPr>
        <w:t>一般森林火灾</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、较大森林火灾、重大森林火灾和特别重大森林火灾四个等级：</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一般森林火灾：受害森林面积在1公顷以下或者其他林地起火的，或者死亡1人以上3人以下的，或者重伤1人以上10人以下的；</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较大森林火灾：受害森林面积在1公顷以上100公顷以下的，或者死亡3人以上10人以下的，或者重伤10人以上50人以下的；</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重大森林火灾：受害森林面积在100公顷以上1000公顷以下的，或者死亡10人以上30人以下的，或者重伤50人以上100人以下的；</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特别重大森林火灾：受害森林面积在1000公顷以上的，或者死亡30人以上的，或者重伤100人以上的。</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本预案有关数量的表述中，“以上”包括本数，“以下”不包括本数。</w:t>
      </w:r>
    </w:p>
    <w:p>
      <w:pPr>
        <w:spacing w:line="360" w:lineRule="auto"/>
        <w:ind w:firstLine="643" w:firstLineChars="200"/>
        <w:outlineLvl w:val="1"/>
        <w:rPr>
          <w:rFonts w:hint="eastAsia" w:ascii="仿宋" w:hAnsi="仿宋" w:eastAsia="仿宋" w:cs="仿宋"/>
          <w:b/>
          <w:sz w:val="32"/>
          <w:szCs w:val="32"/>
        </w:rPr>
      </w:pPr>
      <w:bookmarkStart w:id="51" w:name="_Toc28950"/>
      <w:bookmarkStart w:id="52" w:name="_Toc19435"/>
      <w:r>
        <w:rPr>
          <w:rFonts w:hint="eastAsia" w:ascii="仿宋" w:hAnsi="仿宋" w:eastAsia="仿宋" w:cs="仿宋"/>
          <w:b/>
          <w:sz w:val="32"/>
          <w:szCs w:val="32"/>
        </w:rPr>
        <w:t>2.2 风险评估</w:t>
      </w:r>
      <w:bookmarkEnd w:id="51"/>
      <w:bookmarkEnd w:id="52"/>
    </w:p>
    <w:p>
      <w:pPr>
        <w:spacing w:line="360" w:lineRule="auto"/>
        <w:ind w:firstLine="643" w:firstLineChars="200"/>
        <w:outlineLvl w:val="2"/>
        <w:rPr>
          <w:rFonts w:hint="eastAsia" w:ascii="仿宋" w:hAnsi="仿宋" w:eastAsia="仿宋" w:cs="仿宋"/>
          <w:b/>
          <w:sz w:val="32"/>
          <w:szCs w:val="32"/>
        </w:rPr>
      </w:pPr>
      <w:bookmarkStart w:id="53" w:name="_Toc17103"/>
      <w:bookmarkStart w:id="54" w:name="_Toc14484"/>
      <w:r>
        <w:rPr>
          <w:rFonts w:hint="eastAsia" w:ascii="仿宋" w:hAnsi="仿宋" w:eastAsia="仿宋" w:cs="仿宋"/>
          <w:b/>
          <w:sz w:val="32"/>
          <w:szCs w:val="32"/>
        </w:rPr>
        <w:t>2.2.1 森林资源现状</w:t>
      </w:r>
      <w:bookmarkEnd w:id="53"/>
      <w:bookmarkEnd w:id="54"/>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东方市森林资源:有树种250多种，森林面积（含疏林地122.62公顷）130293.92公顷，森林覆盖率5</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%，活立木蓄积量</w:t>
      </w:r>
      <w:r>
        <w:rPr>
          <w:rFonts w:hint="eastAsia" w:ascii="仿宋" w:hAnsi="仿宋" w:eastAsia="仿宋" w:cs="仿宋"/>
          <w:kern w:val="0"/>
          <w:sz w:val="32"/>
          <w:szCs w:val="32"/>
          <w:lang w:val="en-US" w:eastAsia="zh-CN"/>
        </w:rPr>
        <w:t>8017331</w:t>
      </w:r>
      <w:r>
        <w:rPr>
          <w:rFonts w:hint="eastAsia" w:ascii="仿宋" w:hAnsi="仿宋" w:eastAsia="仿宋" w:cs="仿宋"/>
          <w:kern w:val="0"/>
          <w:sz w:val="32"/>
          <w:szCs w:val="32"/>
        </w:rPr>
        <w:t>立方米。</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主要树种有：</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珍贵树种。东方市境内属于国家一级重点保护的树种有花梨、子京、坡垒、母生、青梅和荔枝等10多种；属于海南省重点保护的树种有母生、黄杞、乌墨、绿南。另外还有苏木科、梧桐科、木兰科、罗汉松科、樟科、壳斗科等树种约1700多种。</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（2）灌木树种：常见有桃金娘、禾串树、假山罗、小叶蒲桃、黄藤、山姜、岗松、白背桐、坡柳、合欢等。</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（3）草本：常见有金茅、白茅、扭黄茅、纤毛鸭咀草、鹧鸪草、金狗尾草、青香茅、画眉草、飞机草等。</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（4）竹类：有麻竹、青皮竹、粉单竹、小黄竹、刺竹等。</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（5）果树、油料林：①果树树种有槟榔、椰子、荔枝、龙眼、菠萝蜜、杨桃、柚、</w:t>
      </w:r>
      <w:r>
        <w:rPr>
          <w:rFonts w:hint="eastAsia" w:ascii="仿宋" w:hAnsi="仿宋" w:eastAsia="仿宋" w:cs="仿宋"/>
          <w:kern w:val="0"/>
          <w:sz w:val="32"/>
          <w:szCs w:val="32"/>
          <w:lang w:eastAsia="zh-CN"/>
        </w:rPr>
        <w:t>柑橘</w:t>
      </w:r>
      <w:r>
        <w:rPr>
          <w:rFonts w:hint="eastAsia" w:ascii="仿宋" w:hAnsi="仿宋" w:eastAsia="仿宋" w:cs="仿宋"/>
          <w:kern w:val="0"/>
          <w:sz w:val="32"/>
          <w:szCs w:val="32"/>
        </w:rPr>
        <w:t>、石榴、黄梅等；②油料树种有油茶等。</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（6）人工林树种：主要有桉树、相思、木麻黄、加勒比松、橡胶、麻楝、樟树等。</w:t>
      </w:r>
    </w:p>
    <w:p>
      <w:pPr>
        <w:spacing w:line="360" w:lineRule="auto"/>
        <w:ind w:firstLine="643" w:firstLineChars="200"/>
        <w:outlineLvl w:val="2"/>
        <w:rPr>
          <w:rFonts w:hint="eastAsia" w:ascii="仿宋" w:hAnsi="仿宋" w:eastAsia="仿宋" w:cs="仿宋"/>
          <w:b/>
          <w:sz w:val="32"/>
          <w:szCs w:val="32"/>
        </w:rPr>
      </w:pPr>
      <w:bookmarkStart w:id="55" w:name="_Toc21991"/>
      <w:bookmarkStart w:id="56" w:name="_Toc22232"/>
      <w:r>
        <w:rPr>
          <w:rFonts w:hint="eastAsia" w:ascii="仿宋" w:hAnsi="仿宋" w:eastAsia="仿宋" w:cs="仿宋"/>
          <w:b/>
          <w:sz w:val="32"/>
          <w:szCs w:val="32"/>
        </w:rPr>
        <w:t>2.2.2 风险分析</w:t>
      </w:r>
      <w:bookmarkEnd w:id="55"/>
      <w:bookmarkEnd w:id="56"/>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丰富的森林资源为森林火灾提供了充足的可燃物和易燃物，一旦发生森林火灾，会加快火势的蔓延和增强火势，为森林火灾的扑救增加难度。</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地理、气候因素分析：东方市地处低纬度地区，属热带季风海洋性气候，全年太阳投射的角度较大，辐射强，光热充足，且干湿季节分明，冬春干燥，雨水少，较易发生森林火灾。</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社会、人文因素分析：东方市林地多与群众耕地接壤，分布不集中，群众生产、生活用火不规范，存在烧荒、烧地堰等现象。进入林区、景区人员逐年增多且活动分散，存在野炊、吸烟等违规用火行为。清明节日燃放鞭炮、上坟烧纸等祭祀习俗普遍存在。</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综合上述分析，东方市属于森林火灾易发地区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尤其在天气炎热干燥、群众祭祀、文化节日等时期，野外用火难管控，容易发生森林火灾。</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森林火灾灾害性分析：森林火灾烧毁</w:t>
      </w:r>
      <w:r>
        <w:rPr>
          <w:rFonts w:hint="eastAsia" w:ascii="仿宋" w:hAnsi="仿宋" w:eastAsia="仿宋" w:cs="仿宋"/>
          <w:color w:val="000000"/>
          <w:kern w:val="0"/>
          <w:sz w:val="32"/>
          <w:szCs w:val="32"/>
        </w:rPr>
        <w:t>森林，破坏森林结构，导致森林利用价值降低。破坏森林郁闭度，烧毁地被物，导致森</w:t>
      </w:r>
      <w:r>
        <w:rPr>
          <w:rFonts w:hint="eastAsia" w:ascii="仿宋" w:hAnsi="仿宋" w:eastAsia="仿宋" w:cs="仿宋"/>
          <w:kern w:val="0"/>
          <w:sz w:val="32"/>
          <w:szCs w:val="32"/>
        </w:rPr>
        <w:t>林保持水土、涵养水源、调节气候作用降低。森林火灾可烧毁林内各种建筑物和生产生活资料，甚至威胁林区内村落以及附近生产点、居民点安全，具有极大危害性。东方市旅游资源丰富，旅游经济收入占比逐年增大，一旦发生森林火灾，将造成社会负面影响，经济损失无法估量。</w:t>
      </w:r>
    </w:p>
    <w:p>
      <w:pPr>
        <w:spacing w:line="360" w:lineRule="auto"/>
        <w:ind w:firstLine="640" w:firstLineChars="200"/>
        <w:outlineLvl w:val="0"/>
        <w:rPr>
          <w:rFonts w:hint="eastAsia" w:ascii="黑体" w:hAnsi="黑体" w:eastAsia="黑体" w:cs="黑体"/>
          <w:bCs/>
          <w:sz w:val="32"/>
          <w:szCs w:val="32"/>
        </w:rPr>
      </w:pPr>
      <w:bookmarkStart w:id="57" w:name="_Toc19994"/>
      <w:bookmarkStart w:id="58" w:name="_Toc16697"/>
      <w:r>
        <w:rPr>
          <w:rFonts w:hint="eastAsia" w:ascii="黑体" w:hAnsi="黑体" w:eastAsia="黑体" w:cs="黑体"/>
          <w:bCs/>
          <w:sz w:val="32"/>
          <w:szCs w:val="32"/>
        </w:rPr>
        <w:t>3 组织指挥体系</w:t>
      </w:r>
      <w:bookmarkEnd w:id="57"/>
      <w:bookmarkEnd w:id="58"/>
    </w:p>
    <w:p>
      <w:pPr>
        <w:spacing w:line="360" w:lineRule="auto"/>
        <w:ind w:firstLine="643" w:firstLineChars="200"/>
        <w:outlineLvl w:val="1"/>
        <w:rPr>
          <w:rFonts w:hint="eastAsia" w:ascii="仿宋" w:hAnsi="仿宋" w:eastAsia="仿宋" w:cs="仿宋"/>
          <w:b/>
          <w:sz w:val="32"/>
          <w:szCs w:val="32"/>
        </w:rPr>
      </w:pPr>
      <w:bookmarkStart w:id="59" w:name="_Toc5078"/>
      <w:bookmarkStart w:id="60" w:name="_Toc29048"/>
      <w:r>
        <w:rPr>
          <w:rFonts w:hint="eastAsia" w:ascii="仿宋" w:hAnsi="仿宋" w:eastAsia="仿宋" w:cs="仿宋"/>
          <w:b/>
          <w:sz w:val="32"/>
          <w:szCs w:val="32"/>
        </w:rPr>
        <w:t>3.1 市森林防灭火指挥部</w:t>
      </w:r>
      <w:bookmarkEnd w:id="59"/>
      <w:bookmarkEnd w:id="60"/>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市政府设立市森林防灭火指挥部（以下简称“市森防指”），负责组织、协调和指导本行政区域森林防灭火工作。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kern w:val="0"/>
          <w:sz w:val="32"/>
          <w:szCs w:val="32"/>
        </w:rPr>
        <w:t>总 指 挥：</w:t>
      </w:r>
      <w:r>
        <w:rPr>
          <w:rFonts w:hint="eastAsia" w:ascii="仿宋" w:hAnsi="仿宋" w:eastAsia="仿宋" w:cs="仿宋"/>
          <w:color w:val="000000"/>
          <w:kern w:val="0"/>
          <w:sz w:val="32"/>
          <w:szCs w:val="32"/>
        </w:rPr>
        <w:t>市政府</w:t>
      </w:r>
      <w:r>
        <w:rPr>
          <w:rFonts w:hint="eastAsia" w:ascii="仿宋" w:hAnsi="仿宋" w:eastAsia="仿宋" w:cs="仿宋"/>
          <w:color w:val="000000"/>
          <w:kern w:val="0"/>
          <w:sz w:val="32"/>
          <w:szCs w:val="32"/>
          <w:lang w:eastAsia="zh-CN"/>
        </w:rPr>
        <w:t>常务</w:t>
      </w:r>
      <w:r>
        <w:rPr>
          <w:rFonts w:hint="eastAsia" w:ascii="仿宋" w:hAnsi="仿宋" w:eastAsia="仿宋" w:cs="仿宋"/>
          <w:color w:val="000000"/>
          <w:kern w:val="0"/>
          <w:sz w:val="32"/>
          <w:szCs w:val="32"/>
        </w:rPr>
        <w:t>副市长</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副总指挥：市人武部部长</w:t>
      </w:r>
    </w:p>
    <w:p>
      <w:pPr>
        <w:tabs>
          <w:tab w:val="left" w:pos="540"/>
          <w:tab w:val="left" w:pos="720"/>
        </w:tabs>
        <w:spacing w:line="360" w:lineRule="auto"/>
        <w:ind w:firstLine="2240" w:firstLineChars="700"/>
        <w:rPr>
          <w:rFonts w:hint="eastAsia" w:ascii="仿宋" w:hAnsi="仿宋" w:eastAsia="仿宋" w:cs="仿宋"/>
          <w:kern w:val="0"/>
          <w:sz w:val="32"/>
          <w:szCs w:val="32"/>
        </w:rPr>
      </w:pPr>
      <w:r>
        <w:rPr>
          <w:rFonts w:hint="eastAsia" w:ascii="仿宋" w:hAnsi="仿宋" w:eastAsia="仿宋" w:cs="仿宋"/>
          <w:kern w:val="0"/>
          <w:sz w:val="32"/>
          <w:szCs w:val="32"/>
        </w:rPr>
        <w:t>市消防救援支队支队长</w:t>
      </w:r>
    </w:p>
    <w:p>
      <w:pPr>
        <w:tabs>
          <w:tab w:val="left" w:pos="540"/>
          <w:tab w:val="left" w:pos="720"/>
        </w:tabs>
        <w:spacing w:line="360" w:lineRule="auto"/>
        <w:ind w:firstLine="2240" w:firstLineChars="700"/>
        <w:rPr>
          <w:rFonts w:hint="eastAsia" w:ascii="仿宋" w:hAnsi="仿宋" w:eastAsia="仿宋" w:cs="仿宋"/>
          <w:kern w:val="0"/>
          <w:sz w:val="32"/>
          <w:szCs w:val="32"/>
        </w:rPr>
      </w:pPr>
      <w:r>
        <w:rPr>
          <w:rFonts w:hint="eastAsia" w:ascii="仿宋" w:hAnsi="仿宋" w:eastAsia="仿宋" w:cs="仿宋"/>
          <w:kern w:val="0"/>
          <w:sz w:val="32"/>
          <w:szCs w:val="32"/>
        </w:rPr>
        <w:t>市公安局政委</w:t>
      </w:r>
    </w:p>
    <w:p>
      <w:pPr>
        <w:tabs>
          <w:tab w:val="left" w:pos="540"/>
          <w:tab w:val="left" w:pos="720"/>
        </w:tabs>
        <w:spacing w:line="360" w:lineRule="auto"/>
        <w:ind w:firstLine="2240" w:firstLineChars="700"/>
        <w:rPr>
          <w:rFonts w:hint="eastAsia" w:ascii="仿宋" w:hAnsi="仿宋" w:eastAsia="仿宋" w:cs="仿宋"/>
          <w:kern w:val="0"/>
          <w:sz w:val="32"/>
          <w:szCs w:val="32"/>
        </w:rPr>
      </w:pPr>
      <w:r>
        <w:rPr>
          <w:rFonts w:hint="eastAsia" w:ascii="仿宋" w:hAnsi="仿宋" w:eastAsia="仿宋" w:cs="仿宋"/>
          <w:kern w:val="0"/>
          <w:sz w:val="32"/>
          <w:szCs w:val="32"/>
        </w:rPr>
        <w:t xml:space="preserve">市政府办主任 </w:t>
      </w:r>
    </w:p>
    <w:p>
      <w:pPr>
        <w:tabs>
          <w:tab w:val="left" w:pos="540"/>
          <w:tab w:val="left" w:pos="720"/>
        </w:tabs>
        <w:spacing w:line="360" w:lineRule="auto"/>
        <w:ind w:firstLine="2240" w:firstLineChars="700"/>
        <w:rPr>
          <w:rFonts w:hint="eastAsia" w:ascii="仿宋" w:hAnsi="仿宋" w:eastAsia="仿宋" w:cs="仿宋"/>
          <w:kern w:val="0"/>
          <w:sz w:val="32"/>
          <w:szCs w:val="32"/>
        </w:rPr>
      </w:pPr>
      <w:r>
        <w:rPr>
          <w:rFonts w:hint="eastAsia" w:ascii="仿宋" w:hAnsi="仿宋" w:eastAsia="仿宋" w:cs="仿宋"/>
          <w:kern w:val="0"/>
          <w:sz w:val="32"/>
          <w:szCs w:val="32"/>
        </w:rPr>
        <w:t>市自然资源和规划局局长</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市应急管理局局长 </w:t>
      </w:r>
    </w:p>
    <w:p>
      <w:pPr>
        <w:tabs>
          <w:tab w:val="left" w:pos="540"/>
          <w:tab w:val="left" w:pos="720"/>
        </w:tabs>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成员：</w:t>
      </w:r>
      <w:bookmarkStart w:id="61" w:name="_Hlk57724646"/>
      <w:bookmarkStart w:id="62" w:name="_Hlk54562731"/>
      <w:bookmarkStart w:id="63" w:name="_Hlk33740000"/>
      <w:r>
        <w:rPr>
          <w:rFonts w:hint="eastAsia" w:ascii="仿宋" w:hAnsi="仿宋" w:eastAsia="仿宋" w:cs="仿宋"/>
          <w:kern w:val="0"/>
          <w:sz w:val="32"/>
          <w:szCs w:val="32"/>
        </w:rPr>
        <w:t>市委宣传部（市委网信办）、市应急管理局、市公安局、市人武部、市消防救援支队、市资规局、市发改委（市粮食和物资储备局）、市旅文局、市气象局、市农业农村局、市财政局、市教育局、市民政局、市综合执法局、市卫健委、市交通运输局、市工科信局、各乡镇政府（管委会）等</w:t>
      </w:r>
      <w:bookmarkEnd w:id="61"/>
      <w:r>
        <w:rPr>
          <w:rFonts w:hint="eastAsia" w:ascii="仿宋" w:hAnsi="仿宋" w:eastAsia="仿宋" w:cs="仿宋"/>
          <w:kern w:val="0"/>
          <w:sz w:val="32"/>
          <w:szCs w:val="32"/>
        </w:rPr>
        <w:t>部门（单位）主要负责人。</w:t>
      </w:r>
      <w:bookmarkEnd w:id="62"/>
    </w:p>
    <w:bookmarkEnd w:id="63"/>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主要职责：</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（一）研究部署全市森林防灭火工作，指导协调一般、较大森林火灾及其他需要市森防指响应处置的火灾扑救工作；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（二）贯彻落实市委、市政府的决定事项，及时向市委、市政府报告重要情况和提出建议；</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（三）监督检查各乡镇政府（管委会）、各有关部门贯彻执行上级和市委、市政府关于森林防灭火工作的决策部署以及其他重大事项的落实情况；</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（四）对全市森林火灾应急救援队伍和应急救援物资等应急保障资源进行统一调度；</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（五）组织指导有关森林火灾的调查评估处理和挂牌督办工作；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（六）完成上级交办的其他森林防灭火工作。</w:t>
      </w:r>
    </w:p>
    <w:p>
      <w:pPr>
        <w:spacing w:line="360" w:lineRule="auto"/>
        <w:ind w:firstLine="643" w:firstLineChars="200"/>
        <w:outlineLvl w:val="1"/>
        <w:rPr>
          <w:rFonts w:hint="eastAsia" w:ascii="仿宋" w:hAnsi="仿宋" w:eastAsia="仿宋" w:cs="仿宋"/>
          <w:b/>
          <w:sz w:val="32"/>
          <w:szCs w:val="32"/>
        </w:rPr>
      </w:pPr>
      <w:bookmarkStart w:id="64" w:name="_Toc11675"/>
      <w:bookmarkStart w:id="65" w:name="_Toc19531"/>
      <w:r>
        <w:rPr>
          <w:rFonts w:hint="eastAsia" w:ascii="仿宋" w:hAnsi="仿宋" w:eastAsia="仿宋" w:cs="仿宋"/>
          <w:b/>
          <w:sz w:val="32"/>
          <w:szCs w:val="32"/>
        </w:rPr>
        <w:t>3.2 市森林防灭火指挥部办公室</w:t>
      </w:r>
      <w:bookmarkEnd w:id="64"/>
      <w:bookmarkEnd w:id="65"/>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市森防指下设办公室（市森林防灭火指挥部办公室，以下简称“市森防办”），主要承担指挥部日常工作。市森防办设在市应急管理局，</w:t>
      </w:r>
      <w:r>
        <w:rPr>
          <w:rFonts w:hint="eastAsia" w:ascii="仿宋" w:hAnsi="仿宋" w:eastAsia="仿宋" w:cs="仿宋"/>
          <w:color w:val="000000"/>
          <w:kern w:val="0"/>
          <w:sz w:val="32"/>
          <w:szCs w:val="32"/>
          <w:lang w:eastAsia="zh-CN"/>
        </w:rPr>
        <w:t>市</w:t>
      </w:r>
      <w:r>
        <w:rPr>
          <w:rFonts w:hint="eastAsia" w:ascii="仿宋" w:hAnsi="仿宋" w:eastAsia="仿宋" w:cs="仿宋"/>
          <w:color w:val="000000"/>
          <w:kern w:val="0"/>
          <w:sz w:val="32"/>
          <w:szCs w:val="32"/>
        </w:rPr>
        <w:t>森防办主任由市应急管理局局长兼任，</w:t>
      </w:r>
      <w:r>
        <w:rPr>
          <w:rFonts w:hint="eastAsia" w:ascii="仿宋" w:hAnsi="仿宋" w:eastAsia="仿宋" w:cs="仿宋"/>
          <w:color w:val="000000"/>
          <w:kern w:val="0"/>
          <w:sz w:val="32"/>
          <w:szCs w:val="32"/>
          <w:lang w:eastAsia="zh-CN"/>
        </w:rPr>
        <w:t>市</w:t>
      </w:r>
      <w:r>
        <w:rPr>
          <w:rFonts w:hint="eastAsia" w:ascii="仿宋" w:hAnsi="仿宋" w:eastAsia="仿宋" w:cs="仿宋"/>
          <w:color w:val="000000"/>
          <w:kern w:val="0"/>
          <w:sz w:val="32"/>
          <w:szCs w:val="32"/>
        </w:rPr>
        <w:t>森防办副主任由市应急管理局副局长、市资规局副局长担任。</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主要职责：</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协调推动各成员单位和各乡镇政府（管委会）贯彻落实省、市委、市政府关于森林防灭火工作的各项决策部署，中央领导和省领导、市领导关于森林防灭火工作的重要指示批示精神以及省森林防灭火指挥部（以下简称“省森防指”）和市森防指的工作要求；</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（二）分析全市森林防灭火形势，协调解决全市森林防灭火工作中的重要问题和成员单位提出的重要事项；</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（三）承办市森防指会议、文件起草、制度拟定、议定事项跟踪督办工作；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（四）研判、发布全市森林火险信息和监测信息，组织实施全市森林防灭火工作督查、约谈等工作，组织森林火灾调查评估和火灾事故查处工作；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（五）协调指导全市森林火灾扑救工作，按照市森防指领导指示要求，做好市森林火灾应急预案启动、指导协调一般、较大森林火灾及其他需要市森防指响应处置的火灾扑救工作；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（六）负责市森防指成员单位的日常协调联络工作；</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（七）承办市森防指交办的其他事项。</w:t>
      </w:r>
    </w:p>
    <w:p>
      <w:pPr>
        <w:spacing w:line="360" w:lineRule="auto"/>
        <w:ind w:firstLine="643" w:firstLineChars="200"/>
        <w:outlineLvl w:val="1"/>
        <w:rPr>
          <w:rFonts w:hint="eastAsia" w:ascii="仿宋" w:hAnsi="仿宋" w:eastAsia="仿宋" w:cs="仿宋"/>
          <w:b/>
          <w:sz w:val="32"/>
          <w:szCs w:val="32"/>
        </w:rPr>
      </w:pPr>
      <w:bookmarkStart w:id="66" w:name="_Toc29504"/>
      <w:bookmarkStart w:id="67" w:name="_Toc9057"/>
      <w:r>
        <w:rPr>
          <w:rFonts w:hint="eastAsia" w:ascii="仿宋" w:hAnsi="仿宋" w:eastAsia="仿宋" w:cs="仿宋"/>
          <w:b/>
          <w:sz w:val="32"/>
          <w:szCs w:val="32"/>
        </w:rPr>
        <w:t>3.3 成员单位</w:t>
      </w:r>
      <w:bookmarkEnd w:id="66"/>
      <w:bookmarkEnd w:id="67"/>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市委宣传部（市委网信办）：</w:t>
      </w:r>
      <w:r>
        <w:rPr>
          <w:rFonts w:hint="eastAsia" w:ascii="仿宋" w:hAnsi="仿宋" w:eastAsia="仿宋" w:cs="仿宋"/>
          <w:color w:val="000000"/>
          <w:kern w:val="0"/>
          <w:sz w:val="32"/>
          <w:szCs w:val="32"/>
        </w:rPr>
        <w:t>协调媒体做好森林防灭火政策解读和成效宣传；指导有关部门做好较大以上森林火灾发布和舆论引导。</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市应急管理局：</w:t>
      </w:r>
      <w:r>
        <w:rPr>
          <w:rFonts w:hint="eastAsia" w:ascii="仿宋" w:hAnsi="仿宋" w:eastAsia="仿宋" w:cs="仿宋"/>
          <w:color w:val="000000"/>
          <w:kern w:val="0"/>
          <w:sz w:val="32"/>
          <w:szCs w:val="32"/>
        </w:rPr>
        <w:t>负责全市森林防灭火工作的监督和管理，承担市森防指的日常工作；指导全市森林火灾应急预案体系建设，组织编制《东方市森林火灾应急预案》，并组织开展演练；指导、协调全市森林火灾防治工作，承担本市一般以上森林火灾应急处置及其他需要市森防指响应处置的火灾扑救工作；负责森林火情监测预警工作，发布森林火险、火灾信息；指导开展森林火灾损失评估。</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市公安局：</w:t>
      </w:r>
      <w:r>
        <w:rPr>
          <w:rFonts w:hint="eastAsia" w:ascii="仿宋" w:hAnsi="仿宋" w:eastAsia="仿宋" w:cs="仿宋"/>
          <w:color w:val="000000"/>
          <w:kern w:val="0"/>
          <w:sz w:val="32"/>
          <w:szCs w:val="32"/>
        </w:rPr>
        <w:t>负责火场警戒、交通疏导、治安维护、森林火灾案件侦查等，协同林业部门开展防火宣传、火灾隐患排查、重点区域巡护、违规用火处罚等工作。</w:t>
      </w:r>
    </w:p>
    <w:p>
      <w:pPr>
        <w:spacing w:line="360" w:lineRule="auto"/>
        <w:ind w:firstLine="643" w:firstLineChars="200"/>
        <w:rPr>
          <w:rFonts w:hint="eastAsia" w:ascii="仿宋" w:hAnsi="仿宋" w:eastAsia="仿宋" w:cs="仿宋"/>
          <w:sz w:val="32"/>
          <w:szCs w:val="32"/>
        </w:rPr>
      </w:pPr>
      <w:r>
        <w:rPr>
          <w:rStyle w:val="34"/>
          <w:rFonts w:hint="eastAsia" w:ascii="仿宋" w:hAnsi="仿宋" w:eastAsia="仿宋" w:cs="仿宋"/>
          <w:b/>
          <w:bCs/>
          <w:sz w:val="32"/>
          <w:szCs w:val="32"/>
        </w:rPr>
        <w:t>市人武部：</w:t>
      </w:r>
      <w:r>
        <w:rPr>
          <w:rStyle w:val="34"/>
          <w:rFonts w:hint="eastAsia" w:ascii="仿宋" w:hAnsi="仿宋" w:eastAsia="仿宋" w:cs="仿宋"/>
          <w:sz w:val="32"/>
          <w:szCs w:val="32"/>
        </w:rPr>
        <w:t>负责组织、协调武警部队、民兵、预备役参加森林火灾扑救工作；协助地方人民政府做好危险地区群众的安全转移。</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市消防救援支队：</w:t>
      </w:r>
      <w:r>
        <w:rPr>
          <w:rFonts w:hint="eastAsia" w:ascii="仿宋" w:hAnsi="仿宋" w:eastAsia="仿宋" w:cs="仿宋"/>
          <w:color w:val="000000"/>
          <w:kern w:val="0"/>
          <w:sz w:val="32"/>
          <w:szCs w:val="32"/>
        </w:rPr>
        <w:t>负责组织消防应急救援队伍开展森林火灾扑救技能训练，森林火灾扑救装备建设，做好扑救森林火灾各项准备；支援森林火灾扑救工作；协助做好专业森林消防队伍建设工作。</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市资规局：</w:t>
      </w:r>
      <w:r>
        <w:rPr>
          <w:rFonts w:hint="eastAsia" w:ascii="仿宋" w:hAnsi="仿宋" w:eastAsia="仿宋" w:cs="仿宋"/>
          <w:color w:val="000000"/>
          <w:kern w:val="0"/>
          <w:sz w:val="32"/>
          <w:szCs w:val="32"/>
        </w:rPr>
        <w:t>组织编制森林火灾防治规划并指导实施；指导开展森林防灭火宣传、巡护防控、火源管理、防火设施建设、火情早期处置等工作；组织指导国有林场林区开展防火宣传教育、监测预警、督促检查等工作；负责提供森林防灭火工作所需要的地理信息资料、影像等，协调、指导地方解决森林防灭火基础设施建设用地；负责森林火灾损失评估工作。</w:t>
      </w:r>
    </w:p>
    <w:p>
      <w:pPr>
        <w:tabs>
          <w:tab w:val="left" w:pos="540"/>
          <w:tab w:val="left" w:pos="720"/>
        </w:tabs>
        <w:spacing w:line="360" w:lineRule="auto"/>
        <w:ind w:firstLine="643" w:firstLineChars="200"/>
        <w:rPr>
          <w:rFonts w:hint="eastAsia" w:ascii="仿宋" w:hAnsi="仿宋" w:eastAsia="仿宋" w:cs="仿宋"/>
          <w:color w:val="000000"/>
          <w:kern w:val="0"/>
          <w:sz w:val="32"/>
          <w:szCs w:val="32"/>
          <w:highlight w:val="yellow"/>
        </w:rPr>
      </w:pPr>
      <w:r>
        <w:rPr>
          <w:rFonts w:hint="eastAsia" w:ascii="仿宋" w:hAnsi="仿宋" w:eastAsia="仿宋" w:cs="仿宋"/>
          <w:b/>
          <w:bCs/>
          <w:color w:val="000000"/>
          <w:kern w:val="0"/>
          <w:sz w:val="32"/>
          <w:szCs w:val="32"/>
        </w:rPr>
        <w:t>市发改委（市粮食和物资储备局）：</w:t>
      </w:r>
      <w:r>
        <w:rPr>
          <w:rFonts w:hint="eastAsia" w:ascii="仿宋" w:hAnsi="仿宋" w:eastAsia="仿宋" w:cs="仿宋"/>
          <w:color w:val="000000"/>
          <w:kern w:val="0"/>
          <w:sz w:val="32"/>
          <w:szCs w:val="32"/>
        </w:rPr>
        <w:t>结合行业部门编制的森林防灭火基础设施建设工作专项规划，纳入地方国民经济和社会发展规划。</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市旅文局：</w:t>
      </w:r>
      <w:r>
        <w:rPr>
          <w:rFonts w:hint="eastAsia" w:ascii="仿宋" w:hAnsi="仿宋" w:eastAsia="仿宋" w:cs="仿宋"/>
          <w:color w:val="000000"/>
          <w:kern w:val="0"/>
          <w:sz w:val="32"/>
          <w:szCs w:val="32"/>
        </w:rPr>
        <w:t>负责协调、指导和组织融媒体中心开展森林防灭火的宣传报道工作，配合有关部门发布经市森防指审定的森林火灾信息和扑救情况；督促旅游景区（点）加强森林防火管理，设置森林防火设施，开展森林防火宣传活动，提醒游客遵守森林防火管理规定。</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市气象局：</w:t>
      </w:r>
      <w:r>
        <w:rPr>
          <w:rFonts w:hint="eastAsia" w:ascii="仿宋" w:hAnsi="仿宋" w:eastAsia="仿宋" w:cs="仿宋"/>
          <w:color w:val="000000"/>
          <w:kern w:val="0"/>
          <w:sz w:val="32"/>
          <w:szCs w:val="32"/>
        </w:rPr>
        <w:t>负责提供全市及重点林区、重点时段的气象监测信息，发布森林火险气象等级预报并提供火场气象服务，根据天气条件适时组织开展人工增雨灭火作业；与市森防办联合发布高森林火险预警信息；提供卫星图像数据，参与利用遥感手段进行森林火灾监测及损失评估。</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市农业农村局：</w:t>
      </w:r>
      <w:r>
        <w:rPr>
          <w:rFonts w:hint="eastAsia" w:ascii="仿宋" w:hAnsi="仿宋" w:eastAsia="仿宋" w:cs="仿宋"/>
          <w:color w:val="000000"/>
          <w:kern w:val="0"/>
          <w:sz w:val="32"/>
          <w:szCs w:val="32"/>
        </w:rPr>
        <w:t>负责农业生产防火宣传教育，加强农业生产野外用火的检查监管，消除烧荒、烧田埂等森林火灾隐患，协助调查处理因农业生产引发的森林火灾。</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市财政局：</w:t>
      </w:r>
      <w:r>
        <w:rPr>
          <w:rFonts w:hint="eastAsia" w:ascii="仿宋" w:hAnsi="仿宋" w:eastAsia="仿宋" w:cs="仿宋"/>
          <w:color w:val="000000"/>
          <w:kern w:val="0"/>
          <w:sz w:val="32"/>
          <w:szCs w:val="32"/>
        </w:rPr>
        <w:t>将森林防灭火相关经费纳入市级年度财政预算，并根据相关部门工作情况，负责落实森林火灾预防和扑救工作经费；为重大、特大森林火灾扑救提供必要的补助资金；配合相关部门申报防灭火建设项目资金，落实项目有关资金。</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市教育局：</w:t>
      </w:r>
      <w:r>
        <w:rPr>
          <w:rFonts w:hint="eastAsia" w:ascii="仿宋" w:hAnsi="仿宋" w:eastAsia="仿宋" w:cs="仿宋"/>
          <w:color w:val="000000"/>
          <w:kern w:val="0"/>
          <w:sz w:val="32"/>
          <w:szCs w:val="32"/>
        </w:rPr>
        <w:t>协助、督促全市的中小学校进行森林防灭火知识讲座，组织全市各类学校开展形式多样的森林防灭火宣传活动，提高在校学生的防灭火知识与意识。</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市民政局：</w:t>
      </w:r>
      <w:r>
        <w:rPr>
          <w:rFonts w:hint="eastAsia" w:ascii="仿宋" w:hAnsi="仿宋" w:eastAsia="仿宋" w:cs="仿宋"/>
          <w:color w:val="000000"/>
          <w:kern w:val="0"/>
          <w:sz w:val="32"/>
          <w:szCs w:val="32"/>
        </w:rPr>
        <w:t>负责推进殡葬改革，倡导文明祭扫，配合做好降低燃放烟花爆竹、烧香烧纸等传统祭祀方式造成的森林火灾风险工作；会同有关部门制订林区散葬坟墓平迁方案，指导各地按计划组织实施；对森林火灾或扑火造成的生活困难人员，及时给予社会救济；当发生森林火灾造成大量灾民需要紧急转移时，负责灾民临时安置和生活保障工作。</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市综合执法局：</w:t>
      </w:r>
      <w:r>
        <w:rPr>
          <w:rFonts w:hint="eastAsia" w:ascii="仿宋" w:hAnsi="仿宋" w:eastAsia="仿宋" w:cs="仿宋"/>
          <w:color w:val="000000"/>
          <w:kern w:val="0"/>
          <w:sz w:val="32"/>
          <w:szCs w:val="32"/>
        </w:rPr>
        <w:t>行使林业管理方面法律、法规、规章规定的行政处罚权以及与之相关的行政检查、行政强制。</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市卫健委：</w:t>
      </w:r>
      <w:r>
        <w:rPr>
          <w:rFonts w:hint="eastAsia" w:ascii="仿宋" w:hAnsi="仿宋" w:eastAsia="仿宋" w:cs="仿宋"/>
          <w:color w:val="000000"/>
          <w:kern w:val="0"/>
          <w:sz w:val="32"/>
          <w:szCs w:val="32"/>
        </w:rPr>
        <w:t>负责组织、指导医疗卫生机构做好伤员救治工作，必要时派出医疗卫生工作队和相关专家</w:t>
      </w:r>
      <w:r>
        <w:rPr>
          <w:rFonts w:hint="eastAsia" w:ascii="仿宋" w:hAnsi="仿宋" w:eastAsia="仿宋" w:cs="仿宋"/>
          <w:color w:val="000000"/>
          <w:kern w:val="0"/>
          <w:sz w:val="32"/>
          <w:szCs w:val="32"/>
          <w:lang w:eastAsia="zh-CN"/>
        </w:rPr>
        <w:t>赶赴</w:t>
      </w:r>
      <w:r>
        <w:rPr>
          <w:rFonts w:hint="eastAsia" w:ascii="仿宋" w:hAnsi="仿宋" w:eastAsia="仿宋" w:cs="仿宋"/>
          <w:color w:val="000000"/>
          <w:kern w:val="0"/>
          <w:sz w:val="32"/>
          <w:szCs w:val="32"/>
        </w:rPr>
        <w:t>火灾现场支援救治。</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市交通运输局：</w:t>
      </w:r>
      <w:r>
        <w:rPr>
          <w:rFonts w:hint="eastAsia" w:ascii="仿宋" w:hAnsi="仿宋" w:eastAsia="仿宋" w:cs="仿宋"/>
          <w:color w:val="000000"/>
          <w:kern w:val="0"/>
          <w:sz w:val="32"/>
          <w:szCs w:val="32"/>
        </w:rPr>
        <w:t>负责指导督促交通运输系统各养护单位公路沿线公路用地的防火工作，配合森林灭火指挥机构做好公路沿线公路用地森林火灾危险地段的防灭火工作；负责组织协调公路运力，为扑火人员和装备物资快速运输提供运力保障。</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市工科信局：</w:t>
      </w:r>
      <w:r>
        <w:rPr>
          <w:rFonts w:hint="eastAsia" w:ascii="仿宋" w:hAnsi="仿宋" w:eastAsia="仿宋" w:cs="仿宋"/>
          <w:color w:val="000000"/>
          <w:kern w:val="0"/>
          <w:sz w:val="32"/>
          <w:szCs w:val="32"/>
        </w:rPr>
        <w:t>负责协调森林火灾扑救中的应急通信保障工作；协调扑救重特大森林火灾时有关抢险救援工业产品的应急保障。</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各乡镇政府（管委会）：</w:t>
      </w:r>
      <w:r>
        <w:rPr>
          <w:rFonts w:hint="eastAsia" w:ascii="仿宋" w:hAnsi="仿宋" w:eastAsia="仿宋" w:cs="仿宋"/>
          <w:color w:val="000000"/>
          <w:kern w:val="0"/>
          <w:sz w:val="32"/>
          <w:szCs w:val="32"/>
        </w:rPr>
        <w:t>负责本辖区森林防灭火预案编制、宣传教育、巡逻巡护、火源管理、防火设施建设、森林火灾隐患排查整治等工作；负责本单位森林消防队伍建设；做好卫星热点核查反馈、森林火灾早期处置、火灾信息报送，配合有关部门做好森林火灾统计、森林火灾调查和损失评估工作。</w:t>
      </w:r>
    </w:p>
    <w:p>
      <w:pPr>
        <w:spacing w:line="360" w:lineRule="auto"/>
        <w:ind w:firstLine="643" w:firstLineChars="200"/>
        <w:outlineLvl w:val="1"/>
        <w:rPr>
          <w:rFonts w:hint="eastAsia" w:ascii="仿宋" w:hAnsi="仿宋" w:eastAsia="仿宋" w:cs="仿宋"/>
          <w:b/>
          <w:sz w:val="32"/>
          <w:szCs w:val="32"/>
        </w:rPr>
      </w:pPr>
      <w:bookmarkStart w:id="68" w:name="_Toc21014"/>
      <w:bookmarkStart w:id="69" w:name="_Toc1133"/>
      <w:r>
        <w:rPr>
          <w:rFonts w:hint="eastAsia" w:ascii="仿宋" w:hAnsi="仿宋" w:eastAsia="仿宋" w:cs="仿宋"/>
          <w:b/>
          <w:sz w:val="32"/>
          <w:szCs w:val="32"/>
        </w:rPr>
        <w:t>3.4 火场前线指挥部</w:t>
      </w:r>
      <w:bookmarkEnd w:id="68"/>
      <w:bookmarkEnd w:id="69"/>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森林火灾应急处置工作需要，市森防指在火灾现场设立火场前线指挥部（以下简称“前线指挥部”），前线指挥部指挥长由市森防指总指挥任命或副总指挥担任。前线指挥部成员由市森防指领导成员和防火办工作人员组成。参加前方火灾扑救的所有单位和个人应服从前线指挥部的统一指挥。随着火情趋于严重，前线指挥部的级别随之提高，人员组成相应调整，但要坚持由上到下的逐级指挥体系。在火灾范围较大的情况下，可将火灾现场划分若干战区，成立分指挥部，分别任命战区指挥员，按照前线指挥部的统一部署，负责本战区扑火的组织指挥。战区指挥员由前线指挥部指挥长指定，一般由专业指挥人员或专业森林消防队队长担任，战区指挥员必须严格执行前线指挥部的命令。</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前线指挥部主要职责：掌握火情，分析火势，制订和实施扑救方案，组织扑火人员尽快扑灭火灾，最大限度地减少损失。</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前线指挥部视情成立综合协调组、抢险救援组、火灾监测组、火灾调查和警戒疏散组、宣传报道组、后勤保障组、救护安置组、技术专家组、善后处置组等应急救援工作组，可根据工作实际适时调整。</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综合协调组：</w:t>
      </w:r>
      <w:r>
        <w:rPr>
          <w:rFonts w:hint="eastAsia" w:ascii="仿宋" w:hAnsi="仿宋" w:eastAsia="仿宋" w:cs="仿宋"/>
          <w:color w:val="000000"/>
          <w:kern w:val="0"/>
          <w:sz w:val="32"/>
          <w:szCs w:val="32"/>
        </w:rPr>
        <w:t>由市应急管理局牵头，传达上级指示精神，统筹组织火场救援协调工作；负责上级指挥机构指令的接收与转发，做好前线指挥部会议组织保障；收集、汇总、分析各应急救援工作组工作情况和火情信息，及时向市政府、市森防指报告；对向社会发布的信息进行审核；负责调配现场应急力量和资源，如遇紧急情况，向市森防指请求支援；综合协调各组工作，督办重要事项。</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抢险救援组：</w:t>
      </w:r>
      <w:r>
        <w:rPr>
          <w:rFonts w:hint="eastAsia" w:ascii="仿宋" w:hAnsi="仿宋" w:eastAsia="仿宋" w:cs="仿宋"/>
          <w:color w:val="000000"/>
          <w:kern w:val="0"/>
          <w:sz w:val="32"/>
          <w:szCs w:val="32"/>
        </w:rPr>
        <w:t>由市应急管理局牵头，会同火灾发生地各乡镇政府（管委会）、市消防救援支队、市资规局等部门（单位）制订现场扑救方案和组织实施；根据火情变化，适时调整抢险救援力量的部署；配合综合协调组调度现场应急救援队伍和物资参加抢险救援救灾；指导社会救援力量参与抢险救援；组织协调现场应急处置有关工作。</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火灾监测组：</w:t>
      </w:r>
      <w:r>
        <w:rPr>
          <w:rFonts w:hint="eastAsia" w:ascii="仿宋" w:hAnsi="仿宋" w:eastAsia="仿宋" w:cs="仿宋"/>
          <w:color w:val="000000"/>
          <w:kern w:val="0"/>
          <w:sz w:val="32"/>
          <w:szCs w:val="32"/>
        </w:rPr>
        <w:t>由市应急管理局牵头，会同市资规局组织火灾风险监测，指导次生衍生灾害防范；调度相关技术力量和设备，监视灾情发展；指导灾害防御和灾害隐患的监测预警。</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火灾调查和警戒疏散组：</w:t>
      </w:r>
      <w:r>
        <w:rPr>
          <w:rFonts w:hint="eastAsia" w:ascii="仿宋" w:hAnsi="仿宋" w:eastAsia="仿宋" w:cs="仿宋"/>
          <w:color w:val="000000"/>
          <w:kern w:val="0"/>
          <w:sz w:val="32"/>
          <w:szCs w:val="32"/>
        </w:rPr>
        <w:t>由市公安局牵头负责火灾查处、火灾现场的警戒，配合当地各乡镇政府（管委会）及时疏散危险区人员，实行火场交通管制，保障应急救援人员运送和抢险救灾物资运输畅通。</w:t>
      </w:r>
    </w:p>
    <w:p>
      <w:pPr>
        <w:tabs>
          <w:tab w:val="left" w:pos="540"/>
          <w:tab w:val="left" w:pos="720"/>
        </w:tabs>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宣传报道组：</w:t>
      </w:r>
      <w:r>
        <w:rPr>
          <w:rFonts w:hint="eastAsia" w:ascii="仿宋" w:hAnsi="仿宋" w:eastAsia="仿宋" w:cs="仿宋"/>
          <w:color w:val="000000"/>
          <w:kern w:val="0"/>
          <w:sz w:val="32"/>
          <w:szCs w:val="32"/>
        </w:rPr>
        <w:t>由市委宣传部（市委网信办）牵头负责相关的宣传工作，指导火灾发生地各乡镇政府（管委会）、市旅文局及市资规局起草有关文字材料和情况报告，协调做好现场发布会和新闻媒体服务管理；组织开展舆情监测研判，加强舆情管控；指导做好科普宣传。</w:t>
      </w:r>
    </w:p>
    <w:p>
      <w:pPr>
        <w:tabs>
          <w:tab w:val="left" w:pos="540"/>
          <w:tab w:val="left" w:pos="720"/>
        </w:tabs>
        <w:spacing w:line="60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后勤保障组：</w:t>
      </w:r>
      <w:r>
        <w:rPr>
          <w:rFonts w:hint="eastAsia" w:ascii="仿宋" w:hAnsi="仿宋" w:eastAsia="仿宋" w:cs="仿宋"/>
          <w:color w:val="000000"/>
          <w:kern w:val="0"/>
          <w:sz w:val="32"/>
          <w:szCs w:val="32"/>
        </w:rPr>
        <w:t>由火灾发生地各乡镇政府（管委会）牵头，协调发改、财政、交通、工科信等相关部门，建立火场通信联络并负责统一协调通信频率指配和呼号指定，保持前线指挥部联络畅通；及时拨付火灾所需的相关经费，落实火灾扑救期间所需食品、被装、机具、油料等后勤物资的组织和配送。</w:t>
      </w:r>
    </w:p>
    <w:p>
      <w:pPr>
        <w:tabs>
          <w:tab w:val="left" w:pos="540"/>
          <w:tab w:val="left" w:pos="720"/>
        </w:tabs>
        <w:spacing w:line="60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救护安置组：</w:t>
      </w:r>
      <w:r>
        <w:rPr>
          <w:rFonts w:hint="eastAsia" w:ascii="仿宋" w:hAnsi="仿宋" w:eastAsia="仿宋" w:cs="仿宋"/>
          <w:color w:val="000000"/>
          <w:kern w:val="0"/>
          <w:sz w:val="32"/>
          <w:szCs w:val="32"/>
        </w:rPr>
        <w:t>由市应急管理局和火灾发生地各乡镇政府（管委会）牵头，公安、民政、卫生、交通等部门参与，负责救护伤病员、转移安置灾民、调拨生活必需品等保障工作。</w:t>
      </w:r>
    </w:p>
    <w:p>
      <w:pPr>
        <w:tabs>
          <w:tab w:val="left" w:pos="540"/>
          <w:tab w:val="left" w:pos="720"/>
        </w:tabs>
        <w:spacing w:line="60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技术专家组：</w:t>
      </w:r>
      <w:r>
        <w:rPr>
          <w:rFonts w:hint="eastAsia" w:ascii="仿宋" w:hAnsi="仿宋" w:eastAsia="仿宋" w:cs="仿宋"/>
          <w:color w:val="000000"/>
          <w:kern w:val="0"/>
          <w:sz w:val="32"/>
          <w:szCs w:val="32"/>
        </w:rPr>
        <w:t>由市资规局牵头，组织消防、应急管理、气象等行业专家，负责提供火场天气预报和天气实况服务，适时组织实施人工影响天气作业；并在扑火战略和阶段性扑火战术上提供科学、有效建议。</w:t>
      </w:r>
    </w:p>
    <w:p>
      <w:pPr>
        <w:tabs>
          <w:tab w:val="left" w:pos="540"/>
          <w:tab w:val="left" w:pos="720"/>
        </w:tabs>
        <w:spacing w:line="600" w:lineRule="exact"/>
        <w:ind w:firstLine="643" w:firstLineChars="200"/>
        <w:rPr>
          <w:rFonts w:hint="eastAsia" w:ascii="仿宋" w:hAnsi="仿宋" w:eastAsia="仿宋" w:cs="仿宋"/>
          <w:sz w:val="32"/>
          <w:szCs w:val="32"/>
        </w:rPr>
      </w:pPr>
      <w:r>
        <w:rPr>
          <w:rFonts w:hint="eastAsia" w:ascii="仿宋" w:hAnsi="仿宋" w:eastAsia="仿宋" w:cs="仿宋"/>
          <w:b/>
          <w:bCs/>
          <w:color w:val="000000"/>
          <w:kern w:val="0"/>
          <w:sz w:val="32"/>
          <w:szCs w:val="32"/>
        </w:rPr>
        <w:t>善后处置组：</w:t>
      </w:r>
      <w:r>
        <w:rPr>
          <w:rFonts w:hint="eastAsia" w:ascii="仿宋" w:hAnsi="仿宋" w:eastAsia="仿宋" w:cs="仿宋"/>
          <w:color w:val="000000"/>
          <w:kern w:val="0"/>
          <w:sz w:val="32"/>
          <w:szCs w:val="32"/>
        </w:rPr>
        <w:t>由市应急管理局和火灾发生地各乡镇政府（管委会）牵头，会同市公安局、市民政局、市综合执法局、市资规局等部门，组织相关赔偿、补偿工作；做好遇难者善后处置工作，并做好死难人员亲属安抚疏导等善后工作；开展火因调查、火案查处及灾情评估工作。</w:t>
      </w:r>
    </w:p>
    <w:p>
      <w:pPr>
        <w:spacing w:line="600" w:lineRule="exact"/>
        <w:ind w:firstLine="643" w:firstLineChars="200"/>
        <w:outlineLvl w:val="1"/>
        <w:rPr>
          <w:rFonts w:hint="eastAsia" w:ascii="仿宋" w:hAnsi="仿宋" w:eastAsia="仿宋" w:cs="仿宋"/>
          <w:b/>
          <w:sz w:val="32"/>
          <w:szCs w:val="32"/>
        </w:rPr>
      </w:pPr>
      <w:bookmarkStart w:id="70" w:name="_Toc14161"/>
      <w:bookmarkStart w:id="71" w:name="_Toc3193"/>
      <w:bookmarkStart w:id="72" w:name="_Toc9990"/>
      <w:r>
        <w:rPr>
          <w:rFonts w:hint="eastAsia" w:ascii="仿宋" w:hAnsi="仿宋" w:eastAsia="仿宋" w:cs="仿宋"/>
          <w:b/>
          <w:sz w:val="32"/>
          <w:szCs w:val="32"/>
        </w:rPr>
        <w:t>3.5 乡镇森林防灭火指挥机构</w:t>
      </w:r>
      <w:bookmarkEnd w:id="70"/>
      <w:bookmarkEnd w:id="71"/>
      <w:bookmarkEnd w:id="72"/>
    </w:p>
    <w:p>
      <w:pPr>
        <w:tabs>
          <w:tab w:val="left" w:pos="540"/>
          <w:tab w:val="left" w:pos="720"/>
        </w:tabs>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各乡镇政府（管委会）在市森防指的领导下，根据工作需要设立本各乡镇政府（管委会）森林防灭火指挥机构，负责组织、协调和指挥本行政区域森林防灭火工作。</w:t>
      </w:r>
    </w:p>
    <w:p>
      <w:pPr>
        <w:spacing w:line="600" w:lineRule="exact"/>
        <w:ind w:firstLine="643" w:firstLineChars="200"/>
        <w:outlineLvl w:val="1"/>
        <w:rPr>
          <w:rFonts w:hint="eastAsia" w:ascii="仿宋" w:hAnsi="仿宋" w:eastAsia="仿宋" w:cs="仿宋"/>
          <w:b/>
          <w:sz w:val="32"/>
          <w:szCs w:val="32"/>
        </w:rPr>
      </w:pPr>
      <w:bookmarkStart w:id="73" w:name="_Toc26130"/>
      <w:bookmarkStart w:id="74" w:name="_Toc16831"/>
      <w:r>
        <w:rPr>
          <w:rFonts w:hint="eastAsia" w:ascii="仿宋" w:hAnsi="仿宋" w:eastAsia="仿宋" w:cs="仿宋"/>
          <w:b/>
          <w:sz w:val="32"/>
          <w:szCs w:val="32"/>
        </w:rPr>
        <w:t>3.6 其他森林防灭火指挥机构</w:t>
      </w:r>
      <w:bookmarkEnd w:id="73"/>
      <w:bookmarkEnd w:id="74"/>
    </w:p>
    <w:p>
      <w:pPr>
        <w:tabs>
          <w:tab w:val="left" w:pos="540"/>
          <w:tab w:val="left" w:pos="720"/>
        </w:tabs>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村（居）委会、工矿企业、国有农（林）场、风景名胜区等基层组织和单位，在属地政府和上级森林防灭火指挥机构的领导下，根据工作需要设立本区域本单位森林防灭火指挥机构，负责组织、指挥本区域本单位森林防灭火工作。</w:t>
      </w:r>
    </w:p>
    <w:p>
      <w:pPr>
        <w:spacing w:line="360" w:lineRule="auto"/>
        <w:ind w:firstLine="640" w:firstLineChars="200"/>
        <w:outlineLvl w:val="0"/>
        <w:rPr>
          <w:rFonts w:hint="eastAsia" w:ascii="黑体" w:hAnsi="黑体" w:eastAsia="黑体" w:cs="黑体"/>
          <w:bCs/>
          <w:sz w:val="32"/>
          <w:szCs w:val="32"/>
        </w:rPr>
      </w:pPr>
      <w:bookmarkStart w:id="75" w:name="_Toc2457"/>
      <w:bookmarkStart w:id="76" w:name="_Toc22192"/>
    </w:p>
    <w:p>
      <w:pPr>
        <w:spacing w:line="360" w:lineRule="auto"/>
        <w:ind w:firstLine="640" w:firstLineChars="200"/>
        <w:outlineLvl w:val="0"/>
        <w:rPr>
          <w:rFonts w:hint="eastAsia" w:ascii="黑体" w:hAnsi="黑体" w:eastAsia="黑体" w:cs="黑体"/>
          <w:bCs/>
          <w:sz w:val="32"/>
          <w:szCs w:val="32"/>
        </w:rPr>
      </w:pPr>
    </w:p>
    <w:p>
      <w:pPr>
        <w:spacing w:line="360" w:lineRule="auto"/>
        <w:ind w:firstLine="640" w:firstLineChars="200"/>
        <w:outlineLvl w:val="0"/>
        <w:rPr>
          <w:rFonts w:hint="eastAsia" w:ascii="黑体" w:hAnsi="黑体" w:eastAsia="黑体" w:cs="黑体"/>
          <w:bCs/>
          <w:sz w:val="32"/>
          <w:szCs w:val="32"/>
        </w:rPr>
      </w:pPr>
    </w:p>
    <w:p>
      <w:pPr>
        <w:spacing w:line="360" w:lineRule="auto"/>
        <w:ind w:firstLine="640" w:firstLineChars="200"/>
        <w:outlineLvl w:val="0"/>
        <w:rPr>
          <w:rFonts w:hint="eastAsia" w:ascii="黑体" w:hAnsi="黑体" w:eastAsia="黑体" w:cs="黑体"/>
          <w:bCs/>
          <w:sz w:val="32"/>
          <w:szCs w:val="32"/>
        </w:rPr>
      </w:pPr>
    </w:p>
    <w:p>
      <w:pPr>
        <w:spacing w:line="360" w:lineRule="auto"/>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4 预防与预警</w:t>
      </w:r>
      <w:bookmarkEnd w:id="75"/>
      <w:bookmarkEnd w:id="76"/>
    </w:p>
    <w:p>
      <w:pPr>
        <w:spacing w:line="360" w:lineRule="auto"/>
        <w:ind w:firstLine="643" w:firstLineChars="200"/>
        <w:outlineLvl w:val="1"/>
        <w:rPr>
          <w:rFonts w:hint="eastAsia" w:ascii="仿宋" w:hAnsi="仿宋" w:eastAsia="仿宋" w:cs="仿宋"/>
          <w:b/>
          <w:sz w:val="32"/>
          <w:szCs w:val="32"/>
        </w:rPr>
      </w:pPr>
      <w:bookmarkStart w:id="77" w:name="_Toc19277"/>
      <w:bookmarkStart w:id="78" w:name="_Toc1416"/>
      <w:r>
        <w:rPr>
          <w:rFonts w:hint="eastAsia" w:ascii="仿宋" w:hAnsi="仿宋" w:eastAsia="仿宋" w:cs="仿宋"/>
          <w:b/>
          <w:sz w:val="32"/>
          <w:szCs w:val="32"/>
        </w:rPr>
        <w:t>4.1 预防管理措施</w:t>
      </w:r>
      <w:bookmarkEnd w:id="77"/>
      <w:bookmarkEnd w:id="78"/>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林业主管部门（市资规局）、各乡镇政府（管委会）、以及相关单位要组织森林火灾安全风险排查，特别是高火险时段和危险区域要深入重点部位进行排查，消除火灾隐患；及时做好分析研判，预警监测，前置应急力量；开展经常性的森林防灭火宣传教育，提高公众的森林防火意识；加强森林防火基础设施建设，全面提高预防森林火险的综合能力。</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（一）排查林区及其周边城镇、村居的森林火灾隐患，严防“家火上山、山火进城”；</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（二）排查风景名胜区、军事设施、重要目标周边的森林火灾隐患，严防重要设施受到火灾威胁；</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（三）排查林区输配电、通信等设施森林火灾隐患，严防线路老化、脱落等原因引发火灾事故；</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（四）排查公墓、坟场以及林农、林草结合部的森林火灾隐患，严防祭祀用火、农事用火；</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（五）排查国有农（林）场森林火灾隐患，严防森林火灾发生；</w:t>
      </w:r>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（六）排查市域交界地区的森林火灾隐患，严防市域边界处成为防灭火的盲点。</w:t>
      </w:r>
    </w:p>
    <w:p>
      <w:pPr>
        <w:spacing w:line="360" w:lineRule="auto"/>
        <w:ind w:firstLine="643" w:firstLineChars="200"/>
        <w:outlineLvl w:val="1"/>
        <w:rPr>
          <w:rFonts w:hint="eastAsia" w:ascii="仿宋" w:hAnsi="仿宋" w:eastAsia="仿宋" w:cs="仿宋"/>
          <w:b/>
          <w:sz w:val="32"/>
          <w:szCs w:val="32"/>
        </w:rPr>
      </w:pPr>
      <w:bookmarkStart w:id="79" w:name="_Toc19478"/>
      <w:bookmarkStart w:id="80" w:name="_Toc3668"/>
      <w:r>
        <w:rPr>
          <w:rFonts w:hint="eastAsia" w:ascii="仿宋" w:hAnsi="仿宋" w:eastAsia="仿宋" w:cs="仿宋"/>
          <w:b/>
          <w:sz w:val="32"/>
          <w:szCs w:val="32"/>
        </w:rPr>
        <w:t>4.2 火险预测预报</w:t>
      </w:r>
      <w:bookmarkEnd w:id="79"/>
      <w:bookmarkEnd w:id="80"/>
    </w:p>
    <w:p>
      <w:pPr>
        <w:tabs>
          <w:tab w:val="left" w:pos="540"/>
          <w:tab w:val="left" w:pos="720"/>
        </w:tabs>
        <w:spacing w:line="360" w:lineRule="auto"/>
        <w:ind w:firstLine="640" w:firstLineChars="200"/>
        <w:rPr>
          <w:rFonts w:hint="eastAsia" w:ascii="仿宋" w:hAnsi="仿宋" w:eastAsia="仿宋" w:cs="仿宋"/>
          <w:color w:val="000000"/>
          <w:kern w:val="0"/>
          <w:sz w:val="32"/>
          <w:szCs w:val="32"/>
        </w:rPr>
      </w:pPr>
      <w:bookmarkStart w:id="81" w:name="_Toc35088613"/>
      <w:bookmarkStart w:id="82" w:name="_Toc35088262"/>
      <w:bookmarkStart w:id="83" w:name="_Toc38469325"/>
      <w:r>
        <w:rPr>
          <w:rFonts w:hint="eastAsia" w:ascii="仿宋" w:hAnsi="仿宋" w:eastAsia="仿宋" w:cs="仿宋"/>
          <w:color w:val="000000"/>
          <w:kern w:val="0"/>
          <w:sz w:val="32"/>
          <w:szCs w:val="32"/>
        </w:rPr>
        <w:t>依据气象部门中长期天气预报，市森防办分析重点防火期的森林火险形势，向全市发布火险形势宏观预测报告；进入森林防火重点期，协调市气象局、市融媒体中心、通信运营商等部门、单位，通过广播、电视、手机短信等媒介向社会公众发布高火险天气警报；在森林火灾发生后，气象部门全面监测火场天气实况，提供火场天气形势预报。</w:t>
      </w:r>
      <w:bookmarkEnd w:id="81"/>
      <w:bookmarkEnd w:id="82"/>
      <w:bookmarkEnd w:id="83"/>
    </w:p>
    <w:p>
      <w:pPr>
        <w:spacing w:line="360" w:lineRule="auto"/>
        <w:ind w:firstLine="643" w:firstLineChars="200"/>
        <w:outlineLvl w:val="1"/>
        <w:rPr>
          <w:rFonts w:hint="eastAsia" w:ascii="仿宋" w:hAnsi="仿宋" w:eastAsia="仿宋" w:cs="仿宋"/>
          <w:b/>
          <w:sz w:val="32"/>
          <w:szCs w:val="32"/>
        </w:rPr>
      </w:pPr>
      <w:bookmarkStart w:id="84" w:name="_Toc28934"/>
      <w:bookmarkStart w:id="85" w:name="_Toc16283"/>
      <w:r>
        <w:rPr>
          <w:rFonts w:hint="eastAsia" w:ascii="仿宋" w:hAnsi="仿宋" w:eastAsia="仿宋" w:cs="仿宋"/>
          <w:b/>
          <w:sz w:val="32"/>
          <w:szCs w:val="32"/>
        </w:rPr>
        <w:t>4.3 林火监测</w:t>
      </w:r>
      <w:bookmarkEnd w:id="84"/>
      <w:bookmarkEnd w:id="85"/>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利用国家林草局卫星林火监测中心或气象卫星提供的卫星轨道预报、监测热点报告和火情图像对我市森林火灾发生进行预警；通过电子监控、瞭望台、巡护人员密切监视林区火险动态。</w:t>
      </w:r>
    </w:p>
    <w:p>
      <w:pPr>
        <w:spacing w:line="360" w:lineRule="auto"/>
        <w:ind w:firstLine="643" w:firstLineChars="200"/>
        <w:outlineLvl w:val="1"/>
        <w:rPr>
          <w:rFonts w:hint="eastAsia" w:ascii="仿宋" w:hAnsi="仿宋" w:eastAsia="仿宋" w:cs="仿宋"/>
          <w:b/>
          <w:sz w:val="32"/>
          <w:szCs w:val="32"/>
        </w:rPr>
      </w:pPr>
      <w:bookmarkStart w:id="86" w:name="_Toc14605"/>
      <w:bookmarkStart w:id="87" w:name="_Toc3629"/>
      <w:r>
        <w:rPr>
          <w:rFonts w:hint="eastAsia" w:ascii="仿宋" w:hAnsi="仿宋" w:eastAsia="仿宋" w:cs="仿宋"/>
          <w:b/>
          <w:sz w:val="32"/>
          <w:szCs w:val="32"/>
        </w:rPr>
        <w:t>4.4 预警</w:t>
      </w:r>
      <w:bookmarkEnd w:id="86"/>
      <w:bookmarkEnd w:id="87"/>
    </w:p>
    <w:p>
      <w:pPr>
        <w:spacing w:line="360" w:lineRule="auto"/>
        <w:ind w:firstLine="643" w:firstLineChars="200"/>
        <w:outlineLvl w:val="2"/>
        <w:rPr>
          <w:rFonts w:hint="eastAsia" w:ascii="仿宋" w:hAnsi="仿宋" w:eastAsia="仿宋" w:cs="仿宋"/>
          <w:b/>
          <w:sz w:val="32"/>
          <w:szCs w:val="32"/>
        </w:rPr>
      </w:pPr>
      <w:bookmarkStart w:id="88" w:name="_Toc30287"/>
      <w:bookmarkStart w:id="89" w:name="_Toc27400"/>
      <w:r>
        <w:rPr>
          <w:rFonts w:hint="eastAsia" w:ascii="仿宋" w:hAnsi="仿宋" w:eastAsia="仿宋" w:cs="仿宋"/>
          <w:b/>
          <w:sz w:val="32"/>
          <w:szCs w:val="32"/>
        </w:rPr>
        <w:t>4.4.1 森林火险等级</w:t>
      </w:r>
      <w:bookmarkEnd w:id="88"/>
      <w:bookmarkEnd w:id="89"/>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森林火险等级是将森林火险按森林可燃物的易燃程度和蔓延程度进行等级划分，表示森林火灾发生危险程度的等级，通常分为一至五级，其危险程度逐级升高。</w:t>
      </w:r>
    </w:p>
    <w:p>
      <w:pPr>
        <w:spacing w:line="360" w:lineRule="auto"/>
        <w:ind w:firstLine="643" w:firstLineChars="200"/>
        <w:outlineLvl w:val="2"/>
        <w:rPr>
          <w:rFonts w:hint="eastAsia" w:ascii="仿宋" w:hAnsi="仿宋" w:eastAsia="仿宋" w:cs="仿宋"/>
          <w:b/>
          <w:sz w:val="32"/>
          <w:szCs w:val="32"/>
        </w:rPr>
      </w:pPr>
      <w:bookmarkStart w:id="90" w:name="_Toc28408"/>
      <w:bookmarkStart w:id="91" w:name="_Toc3445"/>
      <w:r>
        <w:rPr>
          <w:rFonts w:hint="eastAsia" w:ascii="仿宋" w:hAnsi="仿宋" w:eastAsia="仿宋" w:cs="仿宋"/>
          <w:b/>
          <w:sz w:val="32"/>
          <w:szCs w:val="32"/>
        </w:rPr>
        <w:t>4.4.2 预警</w:t>
      </w:r>
      <w:bookmarkEnd w:id="90"/>
      <w:bookmarkEnd w:id="91"/>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森林火险预警信号是依据森林火险等级及未来发展趋势所发布的预警等级，共划分为四个等级，由低到高依次用</w:t>
      </w:r>
      <w:bookmarkStart w:id="92" w:name="_Hlk54551075"/>
      <w:r>
        <w:rPr>
          <w:rFonts w:hint="eastAsia" w:ascii="仿宋" w:hAnsi="仿宋" w:eastAsia="仿宋" w:cs="仿宋"/>
          <w:color w:val="000000"/>
          <w:kern w:val="0"/>
          <w:sz w:val="32"/>
          <w:szCs w:val="32"/>
        </w:rPr>
        <w:t>蓝色、黄色、橙色和红色</w:t>
      </w:r>
      <w:bookmarkEnd w:id="92"/>
      <w:r>
        <w:rPr>
          <w:rFonts w:hint="eastAsia" w:ascii="仿宋" w:hAnsi="仿宋" w:eastAsia="仿宋" w:cs="仿宋"/>
          <w:color w:val="000000"/>
          <w:kern w:val="0"/>
          <w:sz w:val="32"/>
          <w:szCs w:val="32"/>
        </w:rPr>
        <w:t>表示。</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森林火险蓝色预警信号：有效期内森林火险等级为二级（中度危险），林内可燃物可以燃烧，可以蔓延。</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森林火险黄色预警信号：有效期内森林火险等级为三级（较高危险），林内可燃物较易燃烧，较易蔓延。</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森林火险橙色预警信号：有效期内森林火险等级为四级（高度危险），林内可燃物容易燃烧，容易蔓延。</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森林火险红色预警信号：有效期内森林火险等级为五级（极度危险），林内可燃物极易燃烧，极易蔓延。</w:t>
      </w:r>
    </w:p>
    <w:p>
      <w:pPr>
        <w:pStyle w:val="2"/>
        <w:ind w:firstLine="0" w:firstLineChars="0"/>
        <w:jc w:val="center"/>
        <w:rPr>
          <w:rFonts w:hint="eastAsia" w:ascii="仿宋" w:hAnsi="仿宋" w:eastAsia="仿宋" w:cs="仿宋"/>
          <w:color w:val="000000"/>
          <w:kern w:val="0"/>
        </w:rPr>
      </w:pPr>
      <w:bookmarkStart w:id="93" w:name="_Toc28275"/>
      <w:bookmarkStart w:id="94" w:name="_Toc30480"/>
      <w:r>
        <w:rPr>
          <w:rFonts w:hint="eastAsia" w:ascii="仿宋" w:hAnsi="仿宋" w:eastAsia="仿宋" w:cs="仿宋"/>
          <w:b/>
          <w:color w:val="000000"/>
          <w:kern w:val="0"/>
        </w:rPr>
        <w:t>森林火险等级与预警信息对应关系表</w:t>
      </w:r>
    </w:p>
    <w:tbl>
      <w:tblPr>
        <w:tblStyle w:val="13"/>
        <w:tblW w:w="897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710"/>
        <w:gridCol w:w="1800"/>
        <w:gridCol w:w="150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4"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森林火险等级</w:t>
            </w:r>
          </w:p>
        </w:tc>
        <w:tc>
          <w:tcPr>
            <w:tcW w:w="171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危险程度</w:t>
            </w:r>
          </w:p>
        </w:tc>
        <w:tc>
          <w:tcPr>
            <w:tcW w:w="180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易燃程度</w:t>
            </w:r>
          </w:p>
        </w:tc>
        <w:tc>
          <w:tcPr>
            <w:tcW w:w="1500"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蔓延程度</w:t>
            </w:r>
          </w:p>
        </w:tc>
        <w:tc>
          <w:tcPr>
            <w:tcW w:w="2059"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预警信号颜色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4"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一级</w:t>
            </w:r>
          </w:p>
        </w:tc>
        <w:tc>
          <w:tcPr>
            <w:tcW w:w="171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低度危险</w:t>
            </w:r>
          </w:p>
        </w:tc>
        <w:tc>
          <w:tcPr>
            <w:tcW w:w="180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不易燃烧</w:t>
            </w:r>
          </w:p>
        </w:tc>
        <w:tc>
          <w:tcPr>
            <w:tcW w:w="1500"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不易蔓延</w:t>
            </w:r>
          </w:p>
        </w:tc>
        <w:tc>
          <w:tcPr>
            <w:tcW w:w="2059" w:type="dxa"/>
            <w:noWrap w:val="0"/>
            <w:vAlign w:val="center"/>
          </w:tcPr>
          <w:p>
            <w:pPr>
              <w:spacing w:line="600" w:lineRule="exact"/>
              <w:jc w:val="center"/>
              <w:rPr>
                <w:rFonts w:hint="eastAsia" w:ascii="仿宋" w:hAnsi="仿宋" w:eastAsia="仿宋" w:cs="仿宋"/>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4"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二级</w:t>
            </w:r>
          </w:p>
        </w:tc>
        <w:tc>
          <w:tcPr>
            <w:tcW w:w="171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中度危险</w:t>
            </w:r>
          </w:p>
        </w:tc>
        <w:tc>
          <w:tcPr>
            <w:tcW w:w="180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可以燃烧</w:t>
            </w:r>
          </w:p>
        </w:tc>
        <w:tc>
          <w:tcPr>
            <w:tcW w:w="1500"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可以蔓延</w:t>
            </w:r>
          </w:p>
        </w:tc>
        <w:tc>
          <w:tcPr>
            <w:tcW w:w="2059"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4"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三级</w:t>
            </w:r>
          </w:p>
        </w:tc>
        <w:tc>
          <w:tcPr>
            <w:tcW w:w="171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较高危险</w:t>
            </w:r>
          </w:p>
        </w:tc>
        <w:tc>
          <w:tcPr>
            <w:tcW w:w="180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较易燃烧</w:t>
            </w:r>
          </w:p>
        </w:tc>
        <w:tc>
          <w:tcPr>
            <w:tcW w:w="1500"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较易蔓延</w:t>
            </w:r>
          </w:p>
        </w:tc>
        <w:tc>
          <w:tcPr>
            <w:tcW w:w="2059"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4"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四级</w:t>
            </w:r>
          </w:p>
        </w:tc>
        <w:tc>
          <w:tcPr>
            <w:tcW w:w="171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高度危险</w:t>
            </w:r>
          </w:p>
        </w:tc>
        <w:tc>
          <w:tcPr>
            <w:tcW w:w="180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容易燃烧</w:t>
            </w:r>
          </w:p>
        </w:tc>
        <w:tc>
          <w:tcPr>
            <w:tcW w:w="1500"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容易蔓延</w:t>
            </w:r>
          </w:p>
        </w:tc>
        <w:tc>
          <w:tcPr>
            <w:tcW w:w="2059"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橙色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4"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五级</w:t>
            </w:r>
          </w:p>
        </w:tc>
        <w:tc>
          <w:tcPr>
            <w:tcW w:w="171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极度危险</w:t>
            </w:r>
          </w:p>
        </w:tc>
        <w:tc>
          <w:tcPr>
            <w:tcW w:w="1800" w:type="dxa"/>
            <w:noWrap w:val="0"/>
            <w:vAlign w:val="center"/>
          </w:tcPr>
          <w:p>
            <w:pPr>
              <w:spacing w:line="600" w:lineRule="exact"/>
              <w:jc w:val="center"/>
              <w:rPr>
                <w:rFonts w:hint="eastAsia" w:ascii="仿宋" w:hAnsi="仿宋" w:eastAsia="仿宋" w:cs="仿宋"/>
                <w:sz w:val="32"/>
                <w:szCs w:val="32"/>
              </w:rPr>
            </w:pPr>
            <w:r>
              <w:rPr>
                <w:rFonts w:hint="eastAsia" w:ascii="仿宋" w:hAnsi="仿宋" w:eastAsia="仿宋" w:cs="仿宋"/>
                <w:spacing w:val="-20"/>
                <w:sz w:val="32"/>
                <w:szCs w:val="32"/>
              </w:rPr>
              <w:t>极易燃烧</w:t>
            </w:r>
          </w:p>
        </w:tc>
        <w:tc>
          <w:tcPr>
            <w:tcW w:w="1500"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极易蔓延</w:t>
            </w:r>
          </w:p>
        </w:tc>
        <w:tc>
          <w:tcPr>
            <w:tcW w:w="2059" w:type="dxa"/>
            <w:noWrap w:val="0"/>
            <w:vAlign w:val="center"/>
          </w:tcPr>
          <w:p>
            <w:pPr>
              <w:spacing w:line="600" w:lineRule="exact"/>
              <w:jc w:val="center"/>
              <w:rPr>
                <w:rFonts w:hint="eastAsia" w:ascii="仿宋" w:hAnsi="仿宋" w:eastAsia="仿宋" w:cs="仿宋"/>
                <w:spacing w:val="-20"/>
                <w:sz w:val="32"/>
                <w:szCs w:val="32"/>
              </w:rPr>
            </w:pPr>
            <w:r>
              <w:rPr>
                <w:rFonts w:hint="eastAsia" w:ascii="仿宋" w:hAnsi="仿宋" w:eastAsia="仿宋" w:cs="仿宋"/>
                <w:spacing w:val="-20"/>
                <w:sz w:val="32"/>
                <w:szCs w:val="32"/>
              </w:rPr>
              <w:t>红色</w:t>
            </w:r>
          </w:p>
        </w:tc>
      </w:tr>
    </w:tbl>
    <w:p>
      <w:pPr>
        <w:spacing w:line="360" w:lineRule="auto"/>
        <w:ind w:firstLine="643" w:firstLineChars="200"/>
        <w:outlineLvl w:val="1"/>
        <w:rPr>
          <w:rFonts w:hint="eastAsia" w:ascii="仿宋" w:hAnsi="仿宋" w:eastAsia="仿宋" w:cs="仿宋"/>
          <w:b/>
          <w:sz w:val="32"/>
          <w:szCs w:val="32"/>
        </w:rPr>
      </w:pPr>
      <w:r>
        <w:rPr>
          <w:rFonts w:hint="eastAsia" w:ascii="仿宋" w:hAnsi="仿宋" w:eastAsia="仿宋" w:cs="仿宋"/>
          <w:b/>
          <w:sz w:val="32"/>
          <w:szCs w:val="32"/>
        </w:rPr>
        <w:t>4.5 预警发布</w:t>
      </w:r>
      <w:bookmarkEnd w:id="93"/>
      <w:bookmarkEnd w:id="94"/>
    </w:p>
    <w:p>
      <w:pPr>
        <w:shd w:val="clear" w:color="auto" w:fill="FFFFFF"/>
        <w:spacing w:line="360" w:lineRule="auto"/>
        <w:ind w:firstLine="640" w:firstLineChars="200"/>
        <w:rPr>
          <w:rFonts w:hint="eastAsia" w:ascii="仿宋" w:hAnsi="仿宋" w:eastAsia="仿宋" w:cs="仿宋"/>
          <w:color w:val="000000"/>
          <w:kern w:val="0"/>
          <w:sz w:val="32"/>
          <w:szCs w:val="32"/>
        </w:rPr>
      </w:pPr>
      <w:bookmarkStart w:id="95" w:name="_Toc38469329"/>
      <w:bookmarkStart w:id="96" w:name="_Toc35088266"/>
      <w:bookmarkStart w:id="97" w:name="_Toc35088617"/>
      <w:r>
        <w:rPr>
          <w:rFonts w:hint="eastAsia" w:ascii="仿宋" w:hAnsi="仿宋" w:eastAsia="仿宋" w:cs="仿宋"/>
          <w:color w:val="000000"/>
          <w:kern w:val="0"/>
          <w:sz w:val="32"/>
          <w:szCs w:val="32"/>
        </w:rPr>
        <w:t>市森防办、市资规局和市气象局要加强会商，制作森林火险预警信息，由市森防指或森防办领导签发后对外发布。</w:t>
      </w:r>
    </w:p>
    <w:bookmarkEnd w:id="95"/>
    <w:bookmarkEnd w:id="96"/>
    <w:bookmarkEnd w:id="97"/>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预警信息通过“东方市突发公共事件预警信息发布中心” 平台（设在市气象局）对外发布。各相关部门要充分借助广播、电视、报纸、网络、手机短信、气象显示屏等发布预警信息和灾害动态，积极组织机动宣传车在主要道路、街道巡回宣传。</w:t>
      </w:r>
    </w:p>
    <w:p>
      <w:pPr>
        <w:spacing w:line="360" w:lineRule="auto"/>
        <w:ind w:firstLine="643" w:firstLineChars="200"/>
        <w:outlineLvl w:val="1"/>
        <w:rPr>
          <w:rFonts w:hint="eastAsia" w:ascii="仿宋" w:hAnsi="仿宋" w:eastAsia="仿宋" w:cs="仿宋"/>
          <w:b/>
          <w:sz w:val="32"/>
          <w:szCs w:val="32"/>
        </w:rPr>
      </w:pPr>
      <w:bookmarkStart w:id="98" w:name="_Toc24221"/>
      <w:bookmarkStart w:id="99" w:name="_Toc14524"/>
      <w:r>
        <w:rPr>
          <w:rFonts w:hint="eastAsia" w:ascii="仿宋" w:hAnsi="仿宋" w:eastAsia="仿宋" w:cs="仿宋"/>
          <w:b/>
          <w:sz w:val="32"/>
          <w:szCs w:val="32"/>
        </w:rPr>
        <w:t>4.6 预警响应</w:t>
      </w:r>
      <w:bookmarkEnd w:id="98"/>
      <w:bookmarkEnd w:id="99"/>
    </w:p>
    <w:p>
      <w:pPr>
        <w:spacing w:line="360" w:lineRule="auto"/>
        <w:ind w:firstLine="643" w:firstLineChars="200"/>
        <w:outlineLvl w:val="2"/>
        <w:rPr>
          <w:rFonts w:hint="eastAsia" w:ascii="仿宋" w:hAnsi="仿宋" w:eastAsia="仿宋" w:cs="仿宋"/>
          <w:b/>
          <w:sz w:val="32"/>
          <w:szCs w:val="32"/>
        </w:rPr>
      </w:pPr>
      <w:bookmarkStart w:id="100" w:name="_Toc38469331"/>
      <w:bookmarkStart w:id="101" w:name="_Toc356"/>
      <w:bookmarkStart w:id="102" w:name="_Toc25806"/>
      <w:r>
        <w:rPr>
          <w:rFonts w:hint="eastAsia" w:ascii="仿宋" w:hAnsi="仿宋" w:eastAsia="仿宋" w:cs="仿宋"/>
          <w:b/>
          <w:sz w:val="32"/>
          <w:szCs w:val="32"/>
        </w:rPr>
        <w:t xml:space="preserve">4.6.1 </w:t>
      </w:r>
      <w:bookmarkEnd w:id="100"/>
      <w:r>
        <w:rPr>
          <w:rFonts w:hint="eastAsia" w:ascii="仿宋" w:hAnsi="仿宋" w:eastAsia="仿宋" w:cs="仿宋"/>
          <w:b/>
          <w:sz w:val="32"/>
          <w:szCs w:val="32"/>
        </w:rPr>
        <w:t>蓝色和黄色预警响应</w:t>
      </w:r>
      <w:bookmarkEnd w:id="101"/>
      <w:bookmarkEnd w:id="10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（1）市、预警地区各乡镇政府（管委会）森林防灭火指挥机构要加强值班调度和督促，市森防办做好应对突发森林火灾的各项准备。</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市、预警地区各乡镇政府（管委会）分管森林防灭火工作的行政领导不得擅离本辖区，并保持24小时通讯畅通以便随时掌握辖区内火灾情况，及时处置各类火情。市森防指适时派出工作组深入基层督促检查，落实森林火灾防范和应急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（3）市、预警地区各乡镇政府（管委会）组织有关防火责任单位，开展各项防火宣传工作。通过广播、电视等新闻媒体发布黄色预警信息，提示民众注意野外用火。</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（4）基层护林员悬挂黄色预警信息标识，加强巡查，村居干部深入包干责任片区督查，严格控制野外用火。 </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（5）市森防办将火险形势通报各乡镇政府（管委会）森林防灭火指挥机构，各级政府、各部门（单位）专业、半专业森林消防队进入应急状态。预警区域内易燃易爆物品仓储单位做好防护准备工作。</w:t>
      </w:r>
    </w:p>
    <w:p>
      <w:pPr>
        <w:spacing w:line="360" w:lineRule="auto"/>
        <w:ind w:firstLine="643" w:firstLineChars="200"/>
        <w:outlineLvl w:val="2"/>
        <w:rPr>
          <w:rFonts w:hint="eastAsia" w:ascii="仿宋" w:hAnsi="仿宋" w:eastAsia="仿宋" w:cs="仿宋"/>
          <w:b/>
          <w:sz w:val="32"/>
          <w:szCs w:val="32"/>
        </w:rPr>
      </w:pPr>
      <w:bookmarkStart w:id="103" w:name="_Toc31022"/>
      <w:bookmarkStart w:id="104" w:name="_Toc20611"/>
      <w:r>
        <w:rPr>
          <w:rFonts w:hint="eastAsia" w:ascii="仿宋" w:hAnsi="仿宋" w:eastAsia="仿宋" w:cs="仿宋"/>
          <w:b/>
          <w:sz w:val="32"/>
          <w:szCs w:val="32"/>
        </w:rPr>
        <w:t>4.6.2 橙色预警响应</w:t>
      </w:r>
      <w:bookmarkEnd w:id="103"/>
      <w:bookmarkEnd w:id="104"/>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在蓝色和黄色预警响应措施的基础上，进一步加强以下工作：</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（1）市、预警地区各乡镇政府（管委会）森林防灭火指挥机构应有1名副指挥在岗待命，市森防办全员备勤，进入戒备状态。</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市、预警地区各乡镇政府（管委会）森林防灭火指挥机构网络设备、通信指挥调度工具和传真等信息沟通手段保持畅通，及时调度火情，加强各级防火值班督查，及时收集报告本辖区防范工作和抢险动态。市森防指适时派出工作组深入林区开展森林防火督查。</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市、预警地区各乡镇政府（管委会）通过预警信息发布平台和广播、电视、报刊、互联网、新媒体等公共媒体在发布橙色预警信息的同时，应加强森林防火宣传。必要时，由市政府发布森林防火禁火令，禁止林区用火。</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（4）基层护林员悬挂橙色预警信息标识，警告辖区内民众严禁野外用火。加大巡查密度，切实加强对野外用火的管控，第一时间处置并报告辖区内发生的火情。</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（5）森林防灭火电子监控、瞭望台（哨）24小时值班，增加观测密度。护林员停止轮休，延长护林巡查时间。市、各乡镇政府（管委会）和村居防火工作人员24小时值守，掌握调度火情。</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市森防办及时通报火险形势，各级政府、各部门（单位）专业、半专业森林消防队进入备战状态，扑火通信、车辆、机具设备和后勤保障工作准备到位，做好扑救火灾的各项准备工作。预警区域内易燃易爆物品仓储单位进一步做好防护准备工作。</w:t>
      </w:r>
    </w:p>
    <w:p>
      <w:pPr>
        <w:spacing w:line="360" w:lineRule="auto"/>
        <w:ind w:firstLine="643" w:firstLineChars="200"/>
        <w:outlineLvl w:val="2"/>
        <w:rPr>
          <w:rFonts w:hint="eastAsia" w:ascii="仿宋" w:hAnsi="仿宋" w:eastAsia="仿宋" w:cs="仿宋"/>
          <w:b/>
          <w:sz w:val="32"/>
          <w:szCs w:val="32"/>
        </w:rPr>
      </w:pPr>
      <w:bookmarkStart w:id="105" w:name="_Toc932"/>
      <w:bookmarkStart w:id="106" w:name="_Toc13331"/>
      <w:r>
        <w:rPr>
          <w:rFonts w:hint="eastAsia" w:ascii="仿宋" w:hAnsi="仿宋" w:eastAsia="仿宋" w:cs="仿宋"/>
          <w:b/>
          <w:sz w:val="32"/>
          <w:szCs w:val="32"/>
        </w:rPr>
        <w:t>4.6.3 红色预警响应措施</w:t>
      </w:r>
      <w:bookmarkEnd w:id="105"/>
      <w:bookmarkEnd w:id="106"/>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在蓝色、黄色、橙色预警响应措施的基础上，进一步加强以下工作：</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（1）市、预警地区各乡镇政府（管委会）森林防灭火指挥机构应有1名以上副指挥在岗待命，市森防办全员进入高度戒备状态，各级实行每日火情零报告制度。</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市、预警地区各乡镇政府（管委会）森林防灭火指挥机构24小时在岗在位，增加值班人员数量，及时收集报告并上报本地区防范工作和抢险动态。市森防指召集市应急管理局、市资规局、市气象局等有关部门，分析森林火险形势，研究应对措施，并制作森林火险预警信息通过“突发事件预警信息发布中心”对外发布红色预警信息。</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市、预警地区各乡镇政府（管委会）应及时通过广播、电视、报刊、互联网、新媒体等公共媒体和公示栏发布禁火令，全面禁止一切野外用火。市政府派出工作组深入一线，进村入林，开展森林防火督查和指导。</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基层护林员选用红色预警信息标识，警告辖区内民众火险等级极高，严禁一切野外用火。市资规局会同公安机关等有关部门及时组织开展专项行动，严查野外违规用火，加大森林火灾案件的查处力度，并及时向社会公布。</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森林防灭火电子监控24小时开机，有2人以上共同值班，各瞭望台（哨）进入高度警戒状态，值守人员双岗在位，增加观测密度，实行24小时观测林火。护林员全员全天在岗，及时掌握发现火情。市、各乡镇政府（管委会）、村居防火工作人员24小时值守，掌握调度火情。</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市森防办及时通报火险形势，各级政府、各部门（单位）专业、半专业森林消防队进入临战状态，并切实按照森林火灾扑救预案的规定，全面落实应急救援力量和各类物资，及时果断开展应急处置工作。预警区域内易燃易爆物品仓储单位全面做好防护准备工作。</w:t>
      </w:r>
    </w:p>
    <w:p>
      <w:pPr>
        <w:spacing w:line="360" w:lineRule="auto"/>
        <w:ind w:firstLine="643" w:firstLineChars="200"/>
        <w:outlineLvl w:val="1"/>
        <w:rPr>
          <w:rFonts w:hint="eastAsia" w:ascii="仿宋" w:hAnsi="仿宋" w:eastAsia="仿宋" w:cs="仿宋"/>
          <w:b/>
          <w:sz w:val="32"/>
          <w:szCs w:val="32"/>
        </w:rPr>
      </w:pPr>
      <w:bookmarkStart w:id="107" w:name="_Toc29189"/>
      <w:bookmarkStart w:id="108" w:name="_Toc6198"/>
      <w:r>
        <w:rPr>
          <w:rFonts w:hint="eastAsia" w:ascii="仿宋" w:hAnsi="仿宋" w:eastAsia="仿宋" w:cs="仿宋"/>
          <w:b/>
          <w:sz w:val="32"/>
          <w:szCs w:val="32"/>
        </w:rPr>
        <w:t>4.7 预警变更与解除</w:t>
      </w:r>
      <w:bookmarkEnd w:id="107"/>
      <w:bookmarkEnd w:id="108"/>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市森防指应密切关注森林火险趋势，根据危险程度变化，按照有关规定适时调整预警级别或解除预警并重新发布。</w:t>
      </w:r>
    </w:p>
    <w:p>
      <w:pPr>
        <w:spacing w:line="360" w:lineRule="auto"/>
        <w:ind w:firstLine="643" w:firstLineChars="200"/>
        <w:outlineLvl w:val="1"/>
        <w:rPr>
          <w:rFonts w:hint="eastAsia" w:ascii="仿宋" w:hAnsi="仿宋" w:eastAsia="仿宋" w:cs="仿宋"/>
          <w:b/>
          <w:sz w:val="32"/>
          <w:szCs w:val="32"/>
        </w:rPr>
      </w:pPr>
      <w:bookmarkStart w:id="109" w:name="_Toc25168"/>
      <w:bookmarkStart w:id="110" w:name="_Toc10298"/>
      <w:r>
        <w:rPr>
          <w:rFonts w:hint="eastAsia" w:ascii="仿宋" w:hAnsi="仿宋" w:eastAsia="仿宋" w:cs="仿宋"/>
          <w:b/>
          <w:sz w:val="32"/>
          <w:szCs w:val="32"/>
        </w:rPr>
        <w:t>4.8 信息报告</w:t>
      </w:r>
      <w:bookmarkEnd w:id="109"/>
      <w:bookmarkEnd w:id="110"/>
    </w:p>
    <w:p>
      <w:pPr>
        <w:spacing w:line="360" w:lineRule="auto"/>
        <w:ind w:firstLine="643" w:firstLineChars="200"/>
        <w:outlineLvl w:val="2"/>
        <w:rPr>
          <w:rFonts w:hint="eastAsia" w:ascii="仿宋" w:hAnsi="仿宋" w:eastAsia="仿宋" w:cs="仿宋"/>
          <w:b/>
          <w:sz w:val="32"/>
          <w:szCs w:val="32"/>
        </w:rPr>
      </w:pPr>
      <w:bookmarkStart w:id="111" w:name="_Toc30636"/>
      <w:bookmarkStart w:id="112" w:name="_Toc16770"/>
      <w:r>
        <w:rPr>
          <w:rFonts w:hint="eastAsia" w:ascii="仿宋" w:hAnsi="仿宋" w:eastAsia="仿宋" w:cs="仿宋"/>
          <w:b/>
          <w:sz w:val="32"/>
          <w:szCs w:val="32"/>
        </w:rPr>
        <w:t>4.8.1 火灾报告</w:t>
      </w:r>
      <w:bookmarkEnd w:id="111"/>
      <w:bookmarkEnd w:id="11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任何公民和组织一旦发现森林火灾隐患或火情，均可通过电话、传真、手机短信等渠道向市林业主管部门和市森防办报告。火情比较严重的可直接向省森防办报告。</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市森防办（市应急管理局）森林火灾报警电话：</w:t>
      </w:r>
      <w:r>
        <w:rPr>
          <w:rFonts w:hint="eastAsia" w:ascii="仿宋" w:hAnsi="仿宋" w:eastAsia="仿宋" w:cs="仿宋"/>
          <w:spacing w:val="-7"/>
          <w:sz w:val="32"/>
          <w:szCs w:val="32"/>
        </w:rPr>
        <w:t>0898-25508</w:t>
      </w:r>
      <w:r>
        <w:rPr>
          <w:rFonts w:hint="eastAsia" w:ascii="仿宋" w:hAnsi="仿宋" w:eastAsia="仿宋" w:cs="仿宋"/>
          <w:spacing w:val="-7"/>
          <w:sz w:val="32"/>
          <w:szCs w:val="32"/>
          <w:lang w:val="en-US" w:eastAsia="zh-CN"/>
        </w:rPr>
        <w:t>119</w:t>
      </w:r>
      <w:r>
        <w:rPr>
          <w:rFonts w:hint="eastAsia" w:ascii="仿宋" w:hAnsi="仿宋" w:eastAsia="仿宋" w:cs="仿宋"/>
          <w:color w:val="000000"/>
          <w:kern w:val="0"/>
          <w:sz w:val="32"/>
          <w:szCs w:val="32"/>
        </w:rPr>
        <w:t>，省森防办（省应急管理厅）森林火灾报警电话：0898-66771111。</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实行高森林火险</w:t>
      </w:r>
      <w:r>
        <w:rPr>
          <w:rFonts w:hint="eastAsia" w:ascii="仿宋" w:hAnsi="仿宋" w:eastAsia="仿宋" w:cs="仿宋"/>
          <w:kern w:val="0"/>
          <w:sz w:val="32"/>
          <w:szCs w:val="32"/>
        </w:rPr>
        <w:t>期（12月</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日-来年7月31日）和重</w:t>
      </w:r>
      <w:r>
        <w:rPr>
          <w:rFonts w:hint="eastAsia" w:ascii="仿宋" w:hAnsi="仿宋" w:eastAsia="仿宋" w:cs="仿宋"/>
          <w:color w:val="000000"/>
          <w:kern w:val="0"/>
          <w:sz w:val="32"/>
          <w:szCs w:val="32"/>
        </w:rPr>
        <w:t>要节假日、特殊时段等森林火灾日报告制度。各乡镇政府（管委会）森林防灭火机构认真落实零报告、日报告制度，每日16时前通过电话等方式向市森防办报告当地的森林火情，市森防办汇总辖区情况后，17时通过中国森林防火网向省森防办报告当日本市森林火情。</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实行</w:t>
      </w:r>
      <w:bookmarkStart w:id="113" w:name="_Hlk54552915"/>
      <w:r>
        <w:rPr>
          <w:rFonts w:hint="eastAsia" w:ascii="仿宋" w:hAnsi="仿宋" w:eastAsia="仿宋" w:cs="仿宋"/>
          <w:color w:val="000000"/>
          <w:kern w:val="0"/>
          <w:sz w:val="32"/>
          <w:szCs w:val="32"/>
        </w:rPr>
        <w:t>卫星林火监测</w:t>
      </w:r>
      <w:bookmarkEnd w:id="113"/>
      <w:r>
        <w:rPr>
          <w:rFonts w:hint="eastAsia" w:ascii="仿宋" w:hAnsi="仿宋" w:eastAsia="仿宋" w:cs="仿宋"/>
          <w:color w:val="000000"/>
          <w:kern w:val="0"/>
          <w:sz w:val="32"/>
          <w:szCs w:val="32"/>
        </w:rPr>
        <w:t>热点核查零报告制度，市森防办收到省森防办卫星热点监测图像和火情查询后，应迅速通知核实，各乡镇政府（管委会）森林防灭火机构40分钟内反馈核实情况，市森林防灭火指挥部办公室汇总情况后应在1小时内向省森防办反馈核实情况。</w:t>
      </w:r>
    </w:p>
    <w:p>
      <w:pPr>
        <w:spacing w:line="360" w:lineRule="auto"/>
        <w:ind w:firstLine="643" w:firstLineChars="200"/>
        <w:outlineLvl w:val="2"/>
        <w:rPr>
          <w:rFonts w:hint="eastAsia" w:ascii="仿宋" w:hAnsi="仿宋" w:eastAsia="仿宋" w:cs="仿宋"/>
          <w:b/>
          <w:sz w:val="32"/>
          <w:szCs w:val="32"/>
        </w:rPr>
      </w:pPr>
      <w:bookmarkStart w:id="114" w:name="_Toc11423"/>
      <w:bookmarkStart w:id="115" w:name="_Toc11416"/>
      <w:r>
        <w:rPr>
          <w:rFonts w:hint="eastAsia" w:ascii="仿宋" w:hAnsi="仿宋" w:eastAsia="仿宋" w:cs="仿宋"/>
          <w:b/>
          <w:sz w:val="32"/>
          <w:szCs w:val="32"/>
        </w:rPr>
        <w:t>4.8.2 报告要求</w:t>
      </w:r>
      <w:bookmarkEnd w:id="114"/>
      <w:bookmarkEnd w:id="115"/>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各乡镇政府（管委会）森林防灭火机构接到火灾报告后，应立即向市森防办报告，并根据火灾发展趋势，随时报告。</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市森防办接到火灾报告后，立即向市森防指报告，由市森防指报告市委、市政府并报告省森防办。</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对下列森林火灾，市森防办应立即报告市委、市政府，同时报告省森防办：</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（1）火场跨越市行政区域的；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（2）受威胁和可能受灾森林面积超过100 公顷的；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（3）造成1 人死亡或3 人以上重伤；</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（4）森林旅游风景区、自然保护区、重点生态公益林区、重要设施区域等发生森林火灾 3小时未扑灭明火的；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（5）6小时尚未扑灭明火的；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（6）需要省森防指调动队伍和物资支持的；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（7）其他影响重大需要报告的森林火灾。</w:t>
      </w:r>
    </w:p>
    <w:p>
      <w:pPr>
        <w:spacing w:line="360" w:lineRule="auto"/>
        <w:ind w:firstLine="643" w:firstLineChars="200"/>
        <w:outlineLvl w:val="2"/>
        <w:rPr>
          <w:rFonts w:hint="eastAsia" w:ascii="仿宋" w:hAnsi="仿宋" w:eastAsia="仿宋" w:cs="仿宋"/>
          <w:b/>
          <w:sz w:val="32"/>
          <w:szCs w:val="32"/>
        </w:rPr>
      </w:pPr>
      <w:bookmarkStart w:id="116" w:name="_Toc19868"/>
      <w:bookmarkStart w:id="117" w:name="_Toc30656"/>
      <w:r>
        <w:rPr>
          <w:rFonts w:hint="eastAsia" w:ascii="仿宋" w:hAnsi="仿宋" w:eastAsia="仿宋" w:cs="仿宋"/>
          <w:b/>
          <w:sz w:val="32"/>
          <w:szCs w:val="32"/>
        </w:rPr>
        <w:t>4.8.3 报告内容</w:t>
      </w:r>
      <w:bookmarkEnd w:id="116"/>
      <w:bookmarkEnd w:id="117"/>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（1）火灾名称、编号：具体参照国家林业局发布实施的林业行业标准《森林火灾名称命名方法》进行命名。</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（2）起火时间：火灾发生时间（或发现时间）和本级森林防火指挥部办公室接到报告时间。</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（3）起火地点：起火单位、地名（行政地名）和经纬度。</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（4）起火原因：人为火（何种用火引起及肇事者情况）、自然火、境外火等情况。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（5）火情态势：火线长度、火势强度、发展方向、蔓延趋势，是否威胁重要目标、控制程度等情况。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（6）扑火人员：出动扑火人员数量（专业森林消防队、半专业消防队、参战武警、民兵、预备役、职工群众）等情况，扑火前线指挥部设置（包括指挥员姓名、职务和联系方式）等情况。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（7）扑火装备：森林消防指挥车、运兵车、通信车、水泵、水枪、灭火机、割灌机、油锯、组合工具、遥控无人机等扑火装备设备数量，火场通信保障等情况。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（8）扑救情况：扑救方案及采取的扑救措施，隔离带开设和天然隔离带（周边河流、道路、农田等）情况，扑救进展及扑救成效等情况。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（9）损失情况：人员伤亡、财产损失、过火面积、受害森林面积和其他损失等情况。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（10）地形地貌：平原、丘陵、盆地、山地、高山以及地势等情况。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（11）可燃物情况：林相、树种、植被、可燃物载量等情况。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（12）重要目标：文物古迹、风景名胜区、自然保护区、居民区、军事设施、油料燃料库（罐）、化学品、易燃易爆危险品等距火场方位、距离等情况。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（13）火场天气：风力、风向、气温、湿度、有无降雨等情况。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（14）水源情况：湖泊、河流、水库、储水池及距火场距离等情况。</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（15）需要上级支持的事项。</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当一个火场发展为多个火场时，应当先综述火场总体情况，再分述各火场情况。</w:t>
      </w:r>
    </w:p>
    <w:p>
      <w:pPr>
        <w:spacing w:line="360" w:lineRule="auto"/>
        <w:ind w:firstLine="640" w:firstLineChars="200"/>
        <w:outlineLvl w:val="0"/>
        <w:rPr>
          <w:rFonts w:hint="eastAsia" w:ascii="黑体" w:hAnsi="黑体" w:eastAsia="黑体" w:cs="黑体"/>
          <w:bCs/>
          <w:sz w:val="32"/>
          <w:szCs w:val="32"/>
        </w:rPr>
      </w:pPr>
      <w:bookmarkStart w:id="118" w:name="_Toc7539"/>
      <w:bookmarkStart w:id="119" w:name="_Toc3677"/>
      <w:r>
        <w:rPr>
          <w:rFonts w:hint="eastAsia" w:ascii="黑体" w:hAnsi="黑体" w:eastAsia="黑体" w:cs="黑体"/>
          <w:bCs/>
          <w:sz w:val="32"/>
          <w:szCs w:val="32"/>
        </w:rPr>
        <w:t>5、应急响应</w:t>
      </w:r>
      <w:bookmarkEnd w:id="118"/>
      <w:bookmarkEnd w:id="119"/>
    </w:p>
    <w:p>
      <w:pPr>
        <w:spacing w:line="360" w:lineRule="auto"/>
        <w:ind w:firstLine="643" w:firstLineChars="200"/>
        <w:outlineLvl w:val="1"/>
        <w:rPr>
          <w:rFonts w:hint="eastAsia" w:ascii="仿宋" w:hAnsi="仿宋" w:eastAsia="仿宋" w:cs="仿宋"/>
          <w:b/>
          <w:sz w:val="32"/>
          <w:szCs w:val="32"/>
        </w:rPr>
      </w:pPr>
      <w:bookmarkStart w:id="120" w:name="_Toc2058"/>
      <w:bookmarkStart w:id="121" w:name="_Toc16611"/>
      <w:r>
        <w:rPr>
          <w:rFonts w:hint="eastAsia" w:ascii="仿宋" w:hAnsi="仿宋" w:eastAsia="仿宋" w:cs="仿宋"/>
          <w:b/>
          <w:sz w:val="32"/>
          <w:szCs w:val="32"/>
        </w:rPr>
        <w:t>5.1 先期处置</w:t>
      </w:r>
      <w:bookmarkEnd w:id="120"/>
      <w:bookmarkEnd w:id="121"/>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灾发生后，按照“属地管理、分级响应”的原则，火灾所属地各乡镇政府（管委会）森林防灭火指挥机构应立即启动应急响应进行先期处置，疏散森林火灾现场周边无关人员，对现场情况进行研判，采取有效措施控制事态发展，争取做到打早、打小、打了，并立即向市政府、市森防办及有关部门进行报告。</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初判发生一般森林火灾和较大森林火灾，由市森防办向市森防指建议启动市森林火灾应急预案进行处置；初判发生重大和特别重大森林火灾，市森防指向省森防指报告，并对森林火灾进行先期处置。</w:t>
      </w:r>
    </w:p>
    <w:p>
      <w:pPr>
        <w:spacing w:line="360" w:lineRule="auto"/>
        <w:ind w:firstLine="643" w:firstLineChars="200"/>
        <w:outlineLvl w:val="1"/>
        <w:rPr>
          <w:rFonts w:hint="eastAsia" w:ascii="仿宋" w:hAnsi="仿宋" w:eastAsia="仿宋" w:cs="仿宋"/>
          <w:b/>
          <w:sz w:val="32"/>
          <w:szCs w:val="32"/>
        </w:rPr>
      </w:pPr>
      <w:bookmarkStart w:id="122" w:name="_Toc8612"/>
      <w:bookmarkStart w:id="123" w:name="_Toc27425"/>
      <w:r>
        <w:rPr>
          <w:rFonts w:hint="eastAsia" w:ascii="仿宋" w:hAnsi="仿宋" w:eastAsia="仿宋" w:cs="仿宋"/>
          <w:b/>
          <w:sz w:val="32"/>
          <w:szCs w:val="32"/>
        </w:rPr>
        <w:t>5.2 分级响应</w:t>
      </w:r>
      <w:bookmarkEnd w:id="122"/>
      <w:bookmarkEnd w:id="123"/>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森林火灾发展态势，按照分级响应的原则，及时调整扑火组织指挥机构的级别和相应的职责。一般情况，随着灾情的不断加重，扑火组织指挥机构的级别也相应提高。市级层面森林火灾的应急响应级别由低到高分为Ⅳ级、Ⅲ级、Ⅱ级、Ⅰ级四个等级。</w:t>
      </w:r>
    </w:p>
    <w:p>
      <w:pPr>
        <w:shd w:val="clear" w:color="auto" w:fill="FFFFFF"/>
        <w:spacing w:line="360" w:lineRule="auto"/>
        <w:ind w:firstLine="640" w:firstLineChars="200"/>
        <w:rPr>
          <w:rFonts w:hint="eastAsia" w:ascii="仿宋" w:hAnsi="仿宋" w:eastAsia="仿宋" w:cs="仿宋"/>
          <w:b/>
          <w:sz w:val="32"/>
          <w:szCs w:val="32"/>
        </w:rPr>
      </w:pPr>
      <w:r>
        <w:rPr>
          <w:rFonts w:hint="eastAsia" w:ascii="仿宋" w:hAnsi="仿宋" w:eastAsia="仿宋" w:cs="仿宋"/>
          <w:color w:val="000000"/>
          <w:kern w:val="0"/>
          <w:sz w:val="32"/>
          <w:szCs w:val="32"/>
        </w:rPr>
        <w:t>一般森林火灾，由火灾所属地各乡镇政府（管委会）森林防灭火指挥机构为主组织处置，市森防指视情协调指导；较大森林火灾，由市森防指负责指挥处置；市森防指组织指挥重大和特别重大森林火灾先期处置，省级启动预案，建立前线指挥部后，由省森防指负责指挥，市森防指协助省森防指做好重大和特别重大森林火灾的应急处置工作。</w:t>
      </w:r>
    </w:p>
    <w:p>
      <w:pPr>
        <w:spacing w:line="360" w:lineRule="auto"/>
        <w:ind w:firstLine="643" w:firstLineChars="200"/>
        <w:outlineLvl w:val="0"/>
        <w:rPr>
          <w:rFonts w:hint="eastAsia" w:ascii="仿宋" w:hAnsi="仿宋" w:eastAsia="仿宋" w:cs="仿宋"/>
          <w:b/>
          <w:sz w:val="32"/>
          <w:szCs w:val="32"/>
        </w:rPr>
      </w:pPr>
      <w:bookmarkStart w:id="124" w:name="_Toc17258"/>
      <w:bookmarkStart w:id="125" w:name="_Toc1638"/>
      <w:r>
        <w:rPr>
          <w:rFonts w:hint="eastAsia" w:ascii="仿宋" w:hAnsi="仿宋" w:eastAsia="仿宋" w:cs="仿宋"/>
          <w:b/>
          <w:sz w:val="32"/>
          <w:szCs w:val="32"/>
        </w:rPr>
        <w:t>5.2.1 Ⅳ级响应</w:t>
      </w:r>
      <w:bookmarkEnd w:id="124"/>
      <w:bookmarkEnd w:id="125"/>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启动条件：符合下列条件之一时，由市森防指副总指挥决定启动Ⅳ级响应。</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（1）发生1人死亡以上3人以下或者重伤1人以上10人以下，尚未扑灭明火的森林火灾；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（2）受害森林面积在1公顷以下或者其他林地起火的；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（3）发生在</w:t>
      </w:r>
      <w:bookmarkStart w:id="126" w:name="_Hlk54554330"/>
      <w:r>
        <w:rPr>
          <w:rFonts w:hint="eastAsia" w:ascii="仿宋" w:hAnsi="仿宋" w:eastAsia="仿宋" w:cs="仿宋"/>
          <w:color w:val="000000"/>
          <w:kern w:val="0"/>
          <w:sz w:val="32"/>
          <w:szCs w:val="32"/>
        </w:rPr>
        <w:t>市级自然保护区、风景名胜区、森林公园或者国有林场</w:t>
      </w:r>
      <w:bookmarkEnd w:id="126"/>
      <w:r>
        <w:rPr>
          <w:rFonts w:hint="eastAsia" w:ascii="仿宋" w:hAnsi="仿宋" w:eastAsia="仿宋" w:cs="仿宋"/>
          <w:color w:val="000000"/>
          <w:kern w:val="0"/>
          <w:sz w:val="32"/>
          <w:szCs w:val="32"/>
        </w:rPr>
        <w:t>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（4）森林火灾发生在重点时段</w:t>
      </w:r>
      <w:bookmarkStart w:id="127" w:name="_Hlk33912532"/>
      <w:r>
        <w:rPr>
          <w:rFonts w:hint="eastAsia" w:ascii="仿宋" w:hAnsi="仿宋" w:eastAsia="仿宋" w:cs="仿宋"/>
          <w:color w:val="000000"/>
          <w:kern w:val="0"/>
          <w:sz w:val="32"/>
          <w:szCs w:val="32"/>
        </w:rPr>
        <w:t>（国庆、元旦、春节、两会、清明以及国家其它重大政治活动等）</w:t>
      </w:r>
      <w:bookmarkEnd w:id="127"/>
      <w:r>
        <w:rPr>
          <w:rFonts w:hint="eastAsia" w:ascii="仿宋" w:hAnsi="仿宋" w:eastAsia="仿宋" w:cs="仿宋"/>
          <w:color w:val="000000"/>
          <w:kern w:val="0"/>
          <w:sz w:val="32"/>
          <w:szCs w:val="32"/>
        </w:rPr>
        <w:t>或者其他时段6小时尚未扑灭明火的；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（5）发生其他危险性较大的森林火灾。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响应措施：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（1）火灾所属地各乡镇政府（管委会）应立即启动相应预案、组织扑救，在火灾现场设立指挥机构，主要领导第一时间赶赴火场，靠前指挥。</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（2）及时向市森防办报告，当火情难以控制时，向市森防办请求增援。</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市森防办值班人员接到相关单位关于发生火灾需要市增派扑火力量支援的报告后，应立即向市森防办主任报告并做好记录。市森防办主任立即召集相关人员，分析火灾发展趋势、周围相邻地区森林消防队伍状态等信息，研究增援方案。方案</w:t>
      </w:r>
      <w:r>
        <w:rPr>
          <w:rFonts w:hint="eastAsia" w:ascii="仿宋" w:hAnsi="仿宋" w:eastAsia="仿宋" w:cs="仿宋"/>
          <w:color w:val="000000"/>
          <w:kern w:val="0"/>
          <w:sz w:val="32"/>
          <w:szCs w:val="32"/>
          <w:lang w:eastAsia="zh-CN"/>
        </w:rPr>
        <w:t>制定</w:t>
      </w:r>
      <w:r>
        <w:rPr>
          <w:rFonts w:hint="eastAsia" w:ascii="仿宋" w:hAnsi="仿宋" w:eastAsia="仿宋" w:cs="仿宋"/>
          <w:color w:val="000000"/>
          <w:kern w:val="0"/>
          <w:sz w:val="32"/>
          <w:szCs w:val="32"/>
        </w:rPr>
        <w:t>后，由市森防办主任向相关增援单位下达增援令。</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（4）接到增援令要求后，市专业森林消防队、相邻地区半专业森林消防队增援力量立即出发，并随时保持与市森防办、本单位及受援单位的联系。</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（5）市森防办主任率相关工作人员赶赴火场，协助组织、指导和参与扑救工作，同时视火场发展趋势和扑救情况，通知相关成员单位赶赴火场协同处置。</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参加增援的扑火队伍出发时要带足所需扑火设备。扑火中发生需缺时，由火灾发生地各乡镇政府（管委会）或市森防办补给，增援扑火队伍的食宿、油料、医疗救护等后勤保障，由火灾发生地各乡镇政府（管委会）和市森防办负责。</w:t>
      </w:r>
    </w:p>
    <w:p>
      <w:pPr>
        <w:spacing w:line="360" w:lineRule="auto"/>
        <w:ind w:firstLine="643" w:firstLineChars="200"/>
        <w:outlineLvl w:val="0"/>
        <w:rPr>
          <w:rFonts w:hint="eastAsia" w:ascii="仿宋" w:hAnsi="仿宋" w:eastAsia="仿宋" w:cs="仿宋"/>
          <w:b/>
          <w:sz w:val="32"/>
          <w:szCs w:val="32"/>
        </w:rPr>
      </w:pPr>
      <w:bookmarkStart w:id="128" w:name="_Toc25166"/>
      <w:bookmarkStart w:id="129" w:name="_Toc2128"/>
      <w:r>
        <w:rPr>
          <w:rFonts w:hint="eastAsia" w:ascii="仿宋" w:hAnsi="仿宋" w:eastAsia="仿宋" w:cs="仿宋"/>
          <w:b/>
          <w:sz w:val="32"/>
          <w:szCs w:val="32"/>
        </w:rPr>
        <w:t>5.2.2 Ⅲ级响应</w:t>
      </w:r>
      <w:bookmarkEnd w:id="128"/>
      <w:bookmarkEnd w:id="129"/>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启动条件：符合下列条件之一时，由市森防指总指挥决定启动Ⅲ级响应。</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（1）发生死亡3人以上10人以下或者重伤10人以上50人以下，尚未扑灭明火的森林火灾；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（2）受害森林面积在1公顷以上100公顷以下的森林火灾；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（3）发生在省级自然保护区、风景名胜区、森林公园、或者国有林场</w:t>
      </w:r>
      <w:bookmarkStart w:id="130" w:name="_Hlk54554547"/>
      <w:r>
        <w:rPr>
          <w:rFonts w:hint="eastAsia" w:ascii="仿宋" w:hAnsi="仿宋" w:eastAsia="仿宋" w:cs="仿宋"/>
          <w:color w:val="000000"/>
          <w:kern w:val="0"/>
          <w:sz w:val="32"/>
          <w:szCs w:val="32"/>
        </w:rPr>
        <w:t>的森林火灾</w:t>
      </w:r>
      <w:bookmarkEnd w:id="130"/>
      <w:r>
        <w:rPr>
          <w:rFonts w:hint="eastAsia" w:ascii="仿宋" w:hAnsi="仿宋" w:eastAsia="仿宋" w:cs="仿宋"/>
          <w:color w:val="000000"/>
          <w:kern w:val="0"/>
          <w:sz w:val="32"/>
          <w:szCs w:val="32"/>
        </w:rPr>
        <w:t>；</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bookmarkStart w:id="131" w:name="_Hlk54554634"/>
      <w:r>
        <w:rPr>
          <w:rFonts w:hint="eastAsia" w:ascii="仿宋" w:hAnsi="仿宋" w:eastAsia="仿宋" w:cs="仿宋"/>
          <w:color w:val="000000"/>
          <w:kern w:val="0"/>
          <w:sz w:val="32"/>
          <w:szCs w:val="32"/>
        </w:rPr>
        <w:t>森林火灾发生在重点时段（国庆、元旦、春节、两会、清明以及国家其它重大政治活动等）6小时或者其他时段12小时尚未扑灭明火的</w:t>
      </w:r>
      <w:bookmarkEnd w:id="131"/>
      <w:r>
        <w:rPr>
          <w:rFonts w:hint="eastAsia" w:ascii="仿宋" w:hAnsi="仿宋" w:eastAsia="仿宋" w:cs="仿宋"/>
          <w:color w:val="000000"/>
          <w:kern w:val="0"/>
          <w:sz w:val="32"/>
          <w:szCs w:val="32"/>
        </w:rPr>
        <w:t>；</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bookmarkStart w:id="132" w:name="_Hlk54554731"/>
      <w:r>
        <w:rPr>
          <w:rFonts w:hint="eastAsia" w:ascii="仿宋" w:hAnsi="仿宋" w:eastAsia="仿宋" w:cs="仿宋"/>
          <w:color w:val="000000"/>
          <w:kern w:val="0"/>
          <w:sz w:val="32"/>
          <w:szCs w:val="32"/>
        </w:rPr>
        <w:t>发生在与其他市、市交界地区，危险性较大的森林火灾</w:t>
      </w:r>
      <w:bookmarkEnd w:id="132"/>
      <w:r>
        <w:rPr>
          <w:rFonts w:hint="eastAsia" w:ascii="仿宋" w:hAnsi="仿宋" w:eastAsia="仿宋" w:cs="仿宋"/>
          <w:color w:val="000000"/>
          <w:kern w:val="0"/>
          <w:sz w:val="32"/>
          <w:szCs w:val="32"/>
        </w:rPr>
        <w:t>；</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（6）威胁居民区或者重要目标设施的。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响应措施：在Ⅲ级响应的基础上，加强以下应急措施。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（1）市森防指开展工作，统一指挥森林火灾扑救。</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（2）市森防指立即成立前线指挥部，市森防指总指挥或副总指挥率各工作组赶赴火灾地，负责火灾现场的组织指挥和协调工作。</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（3）市森防办及时调度火情信息，按规定向市委、市政府和省森防办报告。如火灾发生在与其他市、市交界地区，应视火情发展申请与其他市、市联合扑救或者申请上级增援。</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（4）市气象局提供天气预报和火场或火场附近天气实况服务，根据气象条件指导当地开展人工影响天气作业。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（5）统一调动消防力量，包括：市消防救援支队、各乡镇政府（管委会）半专业森林消防队、预备役部队。</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（6）组织相关保障，包括通信、气象、交通、物资器材、医疗、治安、宣传、经费等。</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（7）视情况组织人员疏散并安置。</w:t>
      </w:r>
    </w:p>
    <w:p>
      <w:pPr>
        <w:spacing w:line="360" w:lineRule="auto"/>
        <w:ind w:firstLine="643" w:firstLineChars="200"/>
        <w:outlineLvl w:val="0"/>
        <w:rPr>
          <w:rFonts w:hint="eastAsia" w:ascii="仿宋" w:hAnsi="仿宋" w:eastAsia="仿宋" w:cs="仿宋"/>
          <w:b/>
          <w:sz w:val="32"/>
          <w:szCs w:val="32"/>
        </w:rPr>
      </w:pPr>
      <w:bookmarkStart w:id="133" w:name="_Toc25172"/>
      <w:bookmarkStart w:id="134" w:name="_Toc18735"/>
      <w:r>
        <w:rPr>
          <w:rFonts w:hint="eastAsia" w:ascii="仿宋" w:hAnsi="仿宋" w:eastAsia="仿宋" w:cs="仿宋"/>
          <w:b/>
          <w:sz w:val="32"/>
          <w:szCs w:val="32"/>
        </w:rPr>
        <w:t>5.2.3 Ⅱ级响应</w:t>
      </w:r>
      <w:bookmarkEnd w:id="133"/>
      <w:bookmarkEnd w:id="134"/>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启动条件：符合下列条件之一时，市森防指总指挥立即向市委、市政府报告，启动Ⅱ级响应。</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（1）发生死亡10人以上30人以下或者重伤50人以上，尚未扑灭明火的森林火灾；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（2）受害森林面积在100公顷以上1000公顷以下的森林火灾；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 发生在国家级自然保护区、风景名胜区、森林公园、或者国有林场12小时尚未扑灭明火的森林火灾；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（4）森林火灾发生在重点时段（国庆、元旦、春节、两会、清明以及国家其它重大政治活动等）12小时或者其他时段24小时尚未扑灭明火的；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（5）严重威胁或者烧毁各乡镇政府（管委会）、居民区、重要目标设施，损失特别巨大，影响国土安全和社会稳定的；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（6）没有能力和条件有效控制火场蔓延，需要省支援的森林火灾。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响应措施：在Ⅱ级响应的基础上，加强以下应急措施。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（1）协调武警部队、民兵、预备役，调动本市全部扑救力量参加火灾扑救工作，同时向省森防指报告并请求支援。</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（2）配合省森防指火场工作组开展扑救工作，落实有关保障措施。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（3）迅速转移受威胁群众，做好人员安置和伤员救治工作，维护社会稳定。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（4）组织抢修通信、电力、交通等基础设施，实行局部交通管制，保障应急通信、电力和交通运输畅通。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（5）加强重要目标物和重大危险源的保护，防止次生灾害发生。</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（6）加强气象保障服务，积极组织人工影响天气作业。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（7）加强舆情分析，及时发布森林火灾信息，统一协调森林火灾扑救宣传报道及舆论引导工作。</w:t>
      </w:r>
    </w:p>
    <w:p>
      <w:pPr>
        <w:spacing w:line="360" w:lineRule="auto"/>
        <w:ind w:firstLine="643" w:firstLineChars="200"/>
        <w:outlineLvl w:val="0"/>
        <w:rPr>
          <w:rFonts w:hint="eastAsia" w:ascii="仿宋" w:hAnsi="仿宋" w:eastAsia="仿宋" w:cs="仿宋"/>
          <w:b/>
          <w:sz w:val="32"/>
          <w:szCs w:val="32"/>
        </w:rPr>
      </w:pPr>
      <w:bookmarkStart w:id="135" w:name="_Toc6483"/>
      <w:bookmarkStart w:id="136" w:name="_Toc25650"/>
      <w:r>
        <w:rPr>
          <w:rFonts w:hint="eastAsia" w:ascii="仿宋" w:hAnsi="仿宋" w:eastAsia="仿宋" w:cs="仿宋"/>
          <w:b/>
          <w:sz w:val="32"/>
          <w:szCs w:val="32"/>
        </w:rPr>
        <w:t>5.2.3 Ⅰ级响应</w:t>
      </w:r>
      <w:bookmarkEnd w:id="135"/>
      <w:bookmarkEnd w:id="136"/>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启动条件：符合下列条件之一时，市森防指总指挥立即向市委、市政府报告火情，同时上报省应急管理厅、省政府，启动Ⅰ级响应。</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（1）发生死亡30人以上或者重伤100人以上，尚未扑灭明火的森林火灾；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（2）受害森林面积在1000公顷以上的森林火灾；</w:t>
      </w:r>
    </w:p>
    <w:p>
      <w:pPr>
        <w:shd w:val="clear" w:color="auto" w:fill="FFFFFF"/>
        <w:spacing w:line="360" w:lineRule="auto"/>
        <w:ind w:firstLine="640" w:firstLineChars="200"/>
        <w:rPr>
          <w:rFonts w:hint="eastAsia" w:ascii="仿宋" w:hAnsi="仿宋" w:eastAsia="仿宋" w:cs="仿宋"/>
          <w:color w:val="000000"/>
          <w:kern w:val="0"/>
          <w:sz w:val="32"/>
          <w:szCs w:val="32"/>
          <w:highlight w:val="yellow"/>
        </w:rPr>
      </w:pPr>
      <w:r>
        <w:rPr>
          <w:rFonts w:hint="eastAsia" w:ascii="仿宋" w:hAnsi="仿宋" w:eastAsia="仿宋" w:cs="仿宋"/>
          <w:color w:val="000000"/>
          <w:kern w:val="0"/>
          <w:sz w:val="32"/>
          <w:szCs w:val="32"/>
        </w:rPr>
        <w:t>（3）发生在市级以上自然保护区、风景名胜区、森林公园、或者国有林场12小时尚未扑灭明火的森林火灾；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（4）森林火灾发生在重点时段（国庆、元旦、春节、两会、清明以及国家其它重大政治活动等）12小时或者其他时段24小时尚未扑灭明火的；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（5）严重威胁或者烧毁各乡镇政府（管委会）、居民区、重要目标设施，损失特别巨大，影响国土安全和社会稳定的；</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（6）没有能力和条件有效控制火场蔓延，需要省森防指支援的森林火灾。</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响应措施：在Ⅰ级响应的基础上，加强以下应急措施。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（1）协调武警部队、民兵、预备役，调动本市全部扑救力量参加火灾扑救工作，同时向省森防指报告并请求支援。</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（2）配合省森防指火场工作组开展扑救工作，落实有关保障措施。</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（3）迅速转移受威胁群众，做好人员安置和伤员救治工作，维护社会稳定。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（4）组织抢修通信、电力、交通等基础设施，实行局部交通管制，保障应急通信、电力和交通运输畅通。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（5）加强重要目标物和重大危险源的保护，防止次生灾害发生。</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（6）加强气象保障服务，积极组织人工影响天气作业。</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（7）加强舆情分析，及时发布森林火灾信息，统一协调森林火灾扑救宣传报道及舆论引导工作。</w:t>
      </w:r>
    </w:p>
    <w:p>
      <w:pPr>
        <w:spacing w:line="360" w:lineRule="auto"/>
        <w:ind w:firstLine="643" w:firstLineChars="200"/>
        <w:outlineLvl w:val="1"/>
        <w:rPr>
          <w:rFonts w:hint="eastAsia" w:ascii="仿宋" w:hAnsi="仿宋" w:eastAsia="仿宋" w:cs="仿宋"/>
          <w:b/>
          <w:sz w:val="32"/>
          <w:szCs w:val="32"/>
        </w:rPr>
      </w:pPr>
      <w:bookmarkStart w:id="137" w:name="_Toc24906"/>
      <w:bookmarkStart w:id="138" w:name="_Toc27708"/>
      <w:r>
        <w:rPr>
          <w:rFonts w:hint="eastAsia" w:ascii="仿宋" w:hAnsi="仿宋" w:eastAsia="仿宋" w:cs="仿宋"/>
          <w:b/>
          <w:sz w:val="32"/>
          <w:szCs w:val="32"/>
        </w:rPr>
        <w:t>5.3 应急处置</w:t>
      </w:r>
      <w:bookmarkEnd w:id="137"/>
      <w:bookmarkEnd w:id="138"/>
    </w:p>
    <w:p>
      <w:pPr>
        <w:spacing w:line="360" w:lineRule="auto"/>
        <w:ind w:firstLine="643" w:firstLineChars="200"/>
        <w:outlineLvl w:val="2"/>
        <w:rPr>
          <w:rFonts w:hint="eastAsia" w:ascii="仿宋" w:hAnsi="仿宋" w:eastAsia="仿宋" w:cs="仿宋"/>
          <w:b/>
          <w:sz w:val="32"/>
          <w:szCs w:val="32"/>
        </w:rPr>
      </w:pPr>
      <w:bookmarkStart w:id="139" w:name="_Toc29809"/>
      <w:bookmarkStart w:id="140" w:name="_Toc2716"/>
      <w:r>
        <w:rPr>
          <w:rFonts w:hint="eastAsia" w:ascii="仿宋" w:hAnsi="仿宋" w:eastAsia="仿宋" w:cs="仿宋"/>
          <w:b/>
          <w:sz w:val="32"/>
          <w:szCs w:val="32"/>
        </w:rPr>
        <w:t>5.3.1 处置原则</w:t>
      </w:r>
      <w:bookmarkEnd w:id="139"/>
      <w:bookmarkEnd w:id="140"/>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坚持“分级负责，属地为主，统一组织，集中指挥，以人为本，安全第一，尊重规律，科学扑救”的原则</w:t>
      </w:r>
    </w:p>
    <w:p>
      <w:pPr>
        <w:spacing w:line="360" w:lineRule="auto"/>
        <w:ind w:firstLine="643" w:firstLineChars="200"/>
        <w:outlineLvl w:val="2"/>
        <w:rPr>
          <w:rFonts w:hint="eastAsia" w:ascii="仿宋" w:hAnsi="仿宋" w:eastAsia="仿宋" w:cs="仿宋"/>
          <w:b/>
          <w:sz w:val="32"/>
          <w:szCs w:val="32"/>
        </w:rPr>
      </w:pPr>
      <w:bookmarkStart w:id="141" w:name="_Toc14392"/>
      <w:bookmarkStart w:id="142" w:name="_Toc29387"/>
      <w:r>
        <w:rPr>
          <w:rFonts w:hint="eastAsia" w:ascii="仿宋" w:hAnsi="仿宋" w:eastAsia="仿宋" w:cs="仿宋"/>
          <w:b/>
          <w:sz w:val="32"/>
          <w:szCs w:val="32"/>
        </w:rPr>
        <w:t>5.3.2 处置措施</w:t>
      </w:r>
      <w:bookmarkEnd w:id="141"/>
      <w:bookmarkEnd w:id="14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森林火灾发生后，各有关单位和部门根据工作需要，组织做好如下工作内容：</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扑救火灾。立即就近组织基层应急队伍和森林消防队伍赶赴现场处置，力争将火灾扑灭在初起阶段。必要时，组织协调当地消防、民兵预备役部队等救援力量，调配各类必需装备参与扑救。各扑火力量在前线指挥部的统一调度下，明确任务分工，落实扑救责任。</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现场指挥员应及时掌握火场天气情况，认真分析地理环境、火场态势和火情变化情况，注意可能发生危险地段，选定安全避险区域和撤离路线，针对可能出现的各种突发情况做好应急准备，确保扑火人员安全。</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扑火队伍应当设置安全员，负责在扑火前检查扑火人员携带的防护机具和配备紧急避险装备情况，接近火场时观察可燃物、地形和气象条件等情况，扑火过程中及时预判不安全因素和危险征兆，并立即报告。</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转移安置人员。当居民点、人员密集区受到森林火灾威胁时，及时采取有效阻火措施，制订紧急疏散方案，有组织、有秩序地及时疏散居民、受威胁人员，确保人民群众生命安全，妥善做好转移群众安置工作，确保群众有饭吃、有水喝、有衣穿、有住处和必要的医疗保障。</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（3）救治伤员。迅速将受伤人员送医院治疗，必要时对重伤员实施异地救治或请医疗专家协助救治。视情派出卫生应急队伍赶赴火灾发生地，成立临时医院或医疗点，实施现场救治。</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（4）伤亡人员安抚。做好遇难人员的善后工作，抚慰遇难者家属。对因扑救森林火灾负伤、致残或者死亡的人员，按照国家有关规定给予医疗、抚恤。</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（5）保护重要目标。当军事设施、危险化学品储存设备、输油气管道等重要目标物和重大危险源受到火灾威胁时，迅速调集扑火队伍，通过开设隔离带等手段全力消除威胁，确保目标安全。</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（6）维护社会治安。加强火灾受影响区域社会治安管理，严厉打击借机盗窃、抢劫、哄抢救灾物资、传播谣言等违法犯罪行为。在金融单位、储备仓库等重要场所加强治安巡逻，维护社会稳定。</w:t>
      </w:r>
    </w:p>
    <w:p>
      <w:pPr>
        <w:spacing w:line="360" w:lineRule="auto"/>
        <w:ind w:firstLine="643" w:firstLineChars="200"/>
        <w:outlineLvl w:val="2"/>
        <w:rPr>
          <w:rFonts w:hint="eastAsia" w:ascii="仿宋" w:hAnsi="仿宋" w:eastAsia="仿宋" w:cs="仿宋"/>
          <w:b/>
          <w:sz w:val="32"/>
          <w:szCs w:val="32"/>
        </w:rPr>
      </w:pPr>
      <w:bookmarkStart w:id="143" w:name="_Toc31741"/>
      <w:bookmarkStart w:id="144" w:name="_Toc31264"/>
      <w:r>
        <w:rPr>
          <w:rFonts w:hint="eastAsia" w:ascii="仿宋" w:hAnsi="仿宋" w:eastAsia="仿宋" w:cs="仿宋"/>
          <w:b/>
          <w:sz w:val="32"/>
          <w:szCs w:val="32"/>
        </w:rPr>
        <w:t>5.3.3 扩大应急和应急联动</w:t>
      </w:r>
      <w:bookmarkEnd w:id="143"/>
      <w:bookmarkEnd w:id="144"/>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森林火灾应急处置工作中，启动上级预案时，下级预案先期启动，并根据火情发展以及扑火进展，需要省里支援扑火的，由市森防指向省森防指提出申请。当森林火灾跨各乡镇政府（管委会）行政区域时，同时启动相应预案，应急处置工作在市森防指的统一领导下进行。当森林火灾跨本市行政区域时，在省有关部门的统一协调下，由市政府与相关市县政府联合采取相应的应急措施。</w:t>
      </w:r>
    </w:p>
    <w:p>
      <w:pPr>
        <w:spacing w:line="360" w:lineRule="auto"/>
        <w:ind w:firstLine="643" w:firstLineChars="200"/>
        <w:outlineLvl w:val="1"/>
        <w:rPr>
          <w:rFonts w:hint="eastAsia" w:ascii="仿宋" w:hAnsi="仿宋" w:eastAsia="仿宋" w:cs="仿宋"/>
          <w:b/>
          <w:sz w:val="32"/>
          <w:szCs w:val="32"/>
        </w:rPr>
      </w:pPr>
      <w:bookmarkStart w:id="145" w:name="_Toc17765"/>
      <w:bookmarkStart w:id="146" w:name="_Toc4250"/>
      <w:bookmarkStart w:id="147" w:name="_Toc25949"/>
      <w:r>
        <w:rPr>
          <w:rFonts w:hint="eastAsia" w:ascii="仿宋" w:hAnsi="仿宋" w:eastAsia="仿宋" w:cs="仿宋"/>
          <w:b/>
          <w:sz w:val="32"/>
          <w:szCs w:val="32"/>
        </w:rPr>
        <w:t>5.4 信息发布</w:t>
      </w:r>
      <w:bookmarkEnd w:id="145"/>
      <w:bookmarkEnd w:id="146"/>
      <w:bookmarkEnd w:id="147"/>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信息发布在市委宣传部（市委网信办）的指导下，经市政府或市森防指授权发布。通过发新闻稿、接受记者采访、举行新闻发布会和专业网站、官方微博、微信公众号等多种方式、途径，及时、准确、客观、全面向社会发布森林火灾和应对工作信息，回应社会关切。发布内容包括起火时间、火灾地点、过火面积、损失情况、扑救过程和火案查处、责任追究情况等。</w:t>
      </w:r>
    </w:p>
    <w:p>
      <w:pPr>
        <w:spacing w:line="360" w:lineRule="auto"/>
        <w:ind w:firstLine="643" w:firstLineChars="200"/>
        <w:outlineLvl w:val="1"/>
        <w:rPr>
          <w:rFonts w:hint="eastAsia" w:ascii="仿宋" w:hAnsi="仿宋" w:eastAsia="仿宋" w:cs="仿宋"/>
          <w:b/>
          <w:sz w:val="32"/>
          <w:szCs w:val="32"/>
        </w:rPr>
      </w:pPr>
      <w:bookmarkStart w:id="148" w:name="_Toc18104"/>
      <w:bookmarkStart w:id="149" w:name="_Toc8662"/>
      <w:r>
        <w:rPr>
          <w:rFonts w:hint="eastAsia" w:ascii="仿宋" w:hAnsi="仿宋" w:eastAsia="仿宋" w:cs="仿宋"/>
          <w:b/>
          <w:sz w:val="32"/>
          <w:szCs w:val="32"/>
        </w:rPr>
        <w:t>5.5 社会动员</w:t>
      </w:r>
      <w:bookmarkEnd w:id="148"/>
      <w:bookmarkEnd w:id="149"/>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森林火灾发生后，市森防指应根据处置需要，通过广播、电视、报纸、网站、户外显示屏、短信等向社会公众发布应对工作提示，动员社会力量开展自救互救，积极配合政府有关部门做好应急救援处置工作。</w:t>
      </w:r>
    </w:p>
    <w:p>
      <w:pPr>
        <w:spacing w:line="360" w:lineRule="auto"/>
        <w:ind w:firstLine="643" w:firstLineChars="200"/>
        <w:outlineLvl w:val="1"/>
        <w:rPr>
          <w:rFonts w:hint="eastAsia" w:ascii="仿宋" w:hAnsi="仿宋" w:eastAsia="仿宋" w:cs="仿宋"/>
          <w:b/>
          <w:sz w:val="32"/>
          <w:szCs w:val="32"/>
        </w:rPr>
      </w:pPr>
      <w:bookmarkStart w:id="150" w:name="_Toc5516"/>
      <w:bookmarkStart w:id="151" w:name="_Toc8665"/>
      <w:bookmarkStart w:id="152" w:name="_Toc22435"/>
      <w:r>
        <w:rPr>
          <w:rFonts w:hint="eastAsia" w:ascii="仿宋" w:hAnsi="仿宋" w:eastAsia="仿宋" w:cs="仿宋"/>
          <w:b/>
          <w:sz w:val="32"/>
          <w:szCs w:val="32"/>
        </w:rPr>
        <w:t>5.6 火场清理</w:t>
      </w:r>
      <w:bookmarkEnd w:id="150"/>
      <w:bookmarkEnd w:id="151"/>
      <w:bookmarkEnd w:id="15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灾明火扑灭后，继续组织扑火人员做好余火清理工作，划分责任区域，并留足够人员看守火场。看守火场须要连续值守，确保不发生复燃可能，经检查验收，达到无火、无烟、无气后，扑火人员方可撤离。原则上，参与扑救的省综合性消防救援力量不担负后续清理和看守火场任务。</w:t>
      </w:r>
    </w:p>
    <w:p>
      <w:pPr>
        <w:spacing w:line="360" w:lineRule="auto"/>
        <w:ind w:firstLine="643" w:firstLineChars="200"/>
        <w:outlineLvl w:val="1"/>
        <w:rPr>
          <w:rFonts w:hint="eastAsia" w:ascii="仿宋" w:hAnsi="仿宋" w:eastAsia="仿宋" w:cs="仿宋"/>
          <w:b/>
          <w:sz w:val="32"/>
          <w:szCs w:val="32"/>
        </w:rPr>
      </w:pPr>
      <w:bookmarkStart w:id="153" w:name="_Toc4004"/>
      <w:bookmarkStart w:id="154" w:name="_Toc25567"/>
      <w:bookmarkStart w:id="155" w:name="_Toc27489"/>
      <w:r>
        <w:rPr>
          <w:rFonts w:hint="eastAsia" w:ascii="仿宋" w:hAnsi="仿宋" w:eastAsia="仿宋" w:cs="仿宋"/>
          <w:b/>
          <w:sz w:val="32"/>
          <w:szCs w:val="32"/>
        </w:rPr>
        <w:t>5.7 应急结束</w:t>
      </w:r>
      <w:bookmarkEnd w:id="153"/>
      <w:bookmarkEnd w:id="154"/>
      <w:bookmarkEnd w:id="155"/>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在森林火灾全部扑灭、火场清理验收合格、次生灾害后果基本消除后，由市森防办提出建议，按启动响应的相应权限终止响应。</w:t>
      </w:r>
    </w:p>
    <w:p>
      <w:pPr>
        <w:spacing w:line="360" w:lineRule="auto"/>
        <w:ind w:firstLine="640" w:firstLineChars="200"/>
        <w:outlineLvl w:val="0"/>
        <w:rPr>
          <w:rFonts w:hint="eastAsia" w:ascii="黑体" w:hAnsi="黑体" w:eastAsia="黑体" w:cs="黑体"/>
          <w:bCs/>
          <w:sz w:val="32"/>
          <w:szCs w:val="32"/>
        </w:rPr>
      </w:pPr>
      <w:bookmarkStart w:id="156" w:name="_Toc27735"/>
      <w:bookmarkStart w:id="157" w:name="_Toc15"/>
      <w:r>
        <w:rPr>
          <w:rFonts w:hint="eastAsia" w:ascii="黑体" w:hAnsi="黑体" w:eastAsia="黑体" w:cs="黑体"/>
          <w:bCs/>
          <w:sz w:val="32"/>
          <w:szCs w:val="32"/>
        </w:rPr>
        <w:t>6 后期处置</w:t>
      </w:r>
      <w:bookmarkEnd w:id="156"/>
      <w:bookmarkEnd w:id="157"/>
    </w:p>
    <w:p>
      <w:pPr>
        <w:spacing w:line="360" w:lineRule="auto"/>
        <w:ind w:firstLine="643" w:firstLineChars="200"/>
        <w:outlineLvl w:val="1"/>
        <w:rPr>
          <w:rFonts w:hint="eastAsia" w:ascii="仿宋" w:hAnsi="仿宋" w:eastAsia="仿宋" w:cs="仿宋"/>
          <w:b/>
          <w:sz w:val="32"/>
          <w:szCs w:val="32"/>
        </w:rPr>
      </w:pPr>
      <w:bookmarkStart w:id="158" w:name="_Toc19305"/>
      <w:bookmarkStart w:id="159" w:name="_Toc17879"/>
      <w:bookmarkStart w:id="160" w:name="_Toc26363"/>
      <w:r>
        <w:rPr>
          <w:rFonts w:hint="eastAsia" w:ascii="仿宋" w:hAnsi="仿宋" w:eastAsia="仿宋" w:cs="仿宋"/>
          <w:b/>
          <w:sz w:val="32"/>
          <w:szCs w:val="32"/>
        </w:rPr>
        <w:t>6.1 善后处置</w:t>
      </w:r>
      <w:bookmarkEnd w:id="158"/>
      <w:bookmarkEnd w:id="159"/>
      <w:bookmarkEnd w:id="160"/>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应急状态终止后，当地各乡镇政府（管委会）、应急、林业等部门通过实地勘察的形式了解森林资源受损情况；森林火灾发生后，市森防办组织当地各乡镇政府（管委会）、监察、物价、林业等部门成立联合调查组，进行实地勘察，用人工统计、GPS定位的方式，对照地形图、小班图测算出森林资源受损情况，并对受害森林面积、成林蓄积量、人员伤亡、其他经济损失等情况，按国家林业局制订森林火灾损失评估标准进行评估，形成调查评估报告，向市委、市政府和省森防办提交报告。</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应急管理局和火灾发生地各乡镇政府（管委会）根据有关规定妥善处理灾民安置，保证灾民不受冻、不挨饿、情绪稳定；配合相关部门尽快安抚伤亡人员的亲属，处理好相关事宜，对缺乏自救能力的困难群众要做好救济工作，确保社会稳定。</w:t>
      </w:r>
    </w:p>
    <w:p>
      <w:pPr>
        <w:spacing w:line="360" w:lineRule="auto"/>
        <w:ind w:firstLine="643" w:firstLineChars="200"/>
        <w:outlineLvl w:val="1"/>
        <w:rPr>
          <w:rFonts w:hint="eastAsia" w:ascii="仿宋" w:hAnsi="仿宋" w:eastAsia="仿宋" w:cs="仿宋"/>
          <w:b/>
          <w:sz w:val="32"/>
          <w:szCs w:val="32"/>
        </w:rPr>
      </w:pPr>
      <w:bookmarkStart w:id="161" w:name="_Toc30092"/>
      <w:bookmarkStart w:id="162" w:name="_Toc12641"/>
      <w:r>
        <w:rPr>
          <w:rFonts w:hint="eastAsia" w:ascii="仿宋" w:hAnsi="仿宋" w:eastAsia="仿宋" w:cs="仿宋"/>
          <w:b/>
          <w:sz w:val="32"/>
          <w:szCs w:val="32"/>
        </w:rPr>
        <w:t>6.2 火案查处</w:t>
      </w:r>
      <w:bookmarkEnd w:id="161"/>
      <w:bookmarkEnd w:id="16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公安局会同市应急局、市消防救援支队、市资规局对森林火灾发生原因、肇事者等情况进行调查，对故意放火烧林和失火造成森林火灾，过火有林地面积2公顷以上，或者致人重伤、死亡的，市公安应当立案调查。</w:t>
      </w:r>
    </w:p>
    <w:p>
      <w:pPr>
        <w:spacing w:line="360" w:lineRule="auto"/>
        <w:ind w:firstLine="643" w:firstLineChars="200"/>
        <w:outlineLvl w:val="1"/>
        <w:rPr>
          <w:rFonts w:hint="eastAsia" w:ascii="仿宋" w:hAnsi="仿宋" w:eastAsia="仿宋" w:cs="仿宋"/>
          <w:b/>
          <w:sz w:val="32"/>
          <w:szCs w:val="32"/>
        </w:rPr>
      </w:pPr>
      <w:bookmarkStart w:id="163" w:name="_Toc20158"/>
      <w:bookmarkStart w:id="164" w:name="_Toc7953"/>
      <w:r>
        <w:rPr>
          <w:rFonts w:hint="eastAsia" w:ascii="仿宋" w:hAnsi="仿宋" w:eastAsia="仿宋" w:cs="仿宋"/>
          <w:b/>
          <w:sz w:val="32"/>
          <w:szCs w:val="32"/>
        </w:rPr>
        <w:t>6.3 社会救济</w:t>
      </w:r>
      <w:bookmarkEnd w:id="163"/>
      <w:bookmarkEnd w:id="164"/>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市政府有关部门要组织红十字会、义工团体和慈善组织开展社会救助工作，妥善处理群众安置和灾后重建工作。</w:t>
      </w:r>
    </w:p>
    <w:p>
      <w:pPr>
        <w:spacing w:line="360" w:lineRule="auto"/>
        <w:ind w:firstLine="643" w:firstLineChars="200"/>
        <w:outlineLvl w:val="1"/>
        <w:rPr>
          <w:rFonts w:hint="eastAsia" w:ascii="仿宋" w:hAnsi="仿宋" w:eastAsia="仿宋" w:cs="仿宋"/>
          <w:b/>
          <w:sz w:val="32"/>
          <w:szCs w:val="32"/>
        </w:rPr>
      </w:pPr>
      <w:bookmarkStart w:id="165" w:name="_Toc28081"/>
      <w:bookmarkStart w:id="166" w:name="_Toc15304"/>
      <w:bookmarkStart w:id="167" w:name="_Toc1990"/>
      <w:r>
        <w:rPr>
          <w:rFonts w:hint="eastAsia" w:ascii="仿宋" w:hAnsi="仿宋" w:eastAsia="仿宋" w:cs="仿宋"/>
          <w:b/>
          <w:sz w:val="32"/>
          <w:szCs w:val="32"/>
        </w:rPr>
        <w:t>6.</w:t>
      </w:r>
      <w:bookmarkEnd w:id="165"/>
      <w:bookmarkStart w:id="168" w:name="_Toc18359"/>
      <w:r>
        <w:rPr>
          <w:rFonts w:hint="eastAsia" w:ascii="仿宋" w:hAnsi="仿宋" w:eastAsia="仿宋" w:cs="仿宋"/>
          <w:b/>
          <w:sz w:val="32"/>
          <w:szCs w:val="32"/>
        </w:rPr>
        <w:t>4 保险理赔</w:t>
      </w:r>
      <w:bookmarkEnd w:id="166"/>
      <w:bookmarkEnd w:id="167"/>
      <w:bookmarkEnd w:id="168"/>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建立扑火人员人身保险制度。根据受灾单位、个人及扑火人员购买保险情况，协调组织相关保险机构，依据合同及保险费率，及时、合理理赔。</w:t>
      </w:r>
    </w:p>
    <w:p>
      <w:pPr>
        <w:spacing w:line="360" w:lineRule="auto"/>
        <w:ind w:firstLine="643" w:firstLineChars="200"/>
        <w:outlineLvl w:val="1"/>
        <w:rPr>
          <w:rFonts w:hint="eastAsia" w:ascii="仿宋" w:hAnsi="仿宋" w:eastAsia="仿宋" w:cs="仿宋"/>
          <w:b/>
          <w:sz w:val="32"/>
          <w:szCs w:val="32"/>
        </w:rPr>
      </w:pPr>
      <w:bookmarkStart w:id="169" w:name="_Toc27787"/>
      <w:bookmarkStart w:id="170" w:name="_Toc4161"/>
      <w:r>
        <w:rPr>
          <w:rFonts w:hint="eastAsia" w:ascii="仿宋" w:hAnsi="仿宋" w:eastAsia="仿宋" w:cs="仿宋"/>
          <w:b/>
          <w:sz w:val="32"/>
          <w:szCs w:val="32"/>
        </w:rPr>
        <w:t>6.5 工作总结</w:t>
      </w:r>
      <w:bookmarkEnd w:id="169"/>
      <w:bookmarkEnd w:id="170"/>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森林火灾发生地森林防灭火指挥机构要及时总结、分析火灾发生的原因和应吸取的经验教训，提出改进措施，特别是较大以上森林火灾，市森防指要向市委、市政府、省政府报告火灾扑救工作总结。</w:t>
      </w:r>
    </w:p>
    <w:p>
      <w:pPr>
        <w:spacing w:line="360" w:lineRule="auto"/>
        <w:ind w:firstLine="643" w:firstLineChars="200"/>
        <w:outlineLvl w:val="1"/>
        <w:rPr>
          <w:rFonts w:hint="eastAsia" w:ascii="仿宋" w:hAnsi="仿宋" w:eastAsia="仿宋" w:cs="仿宋"/>
          <w:b/>
          <w:sz w:val="32"/>
          <w:szCs w:val="32"/>
        </w:rPr>
      </w:pPr>
      <w:bookmarkStart w:id="171" w:name="_Toc16172"/>
      <w:bookmarkStart w:id="172" w:name="_Toc13717"/>
      <w:r>
        <w:rPr>
          <w:rFonts w:hint="eastAsia" w:ascii="仿宋" w:hAnsi="仿宋" w:eastAsia="仿宋" w:cs="仿宋"/>
          <w:b/>
          <w:sz w:val="32"/>
          <w:szCs w:val="32"/>
        </w:rPr>
        <w:t>6.6 恢复重建</w:t>
      </w:r>
      <w:bookmarkEnd w:id="171"/>
      <w:bookmarkEnd w:id="17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森林火灾处置结束，各乡镇政府（管委会）和市政府有关部门要对受灾情况、重建能力和可利用资源进行全面评估，</w:t>
      </w:r>
      <w:r>
        <w:rPr>
          <w:rFonts w:hint="eastAsia" w:ascii="仿宋" w:hAnsi="仿宋" w:eastAsia="仿宋" w:cs="仿宋"/>
          <w:color w:val="000000"/>
          <w:kern w:val="0"/>
          <w:sz w:val="32"/>
          <w:szCs w:val="32"/>
          <w:lang w:eastAsia="zh-CN"/>
        </w:rPr>
        <w:t>制定</w:t>
      </w:r>
      <w:r>
        <w:rPr>
          <w:rFonts w:hint="eastAsia" w:ascii="仿宋" w:hAnsi="仿宋" w:eastAsia="仿宋" w:cs="仿宋"/>
          <w:color w:val="000000"/>
          <w:kern w:val="0"/>
          <w:sz w:val="32"/>
          <w:szCs w:val="32"/>
        </w:rPr>
        <w:t>恢复重建计划，并按计划认真组织实施。</w:t>
      </w:r>
    </w:p>
    <w:p>
      <w:pPr>
        <w:spacing w:line="360" w:lineRule="auto"/>
        <w:ind w:firstLine="643" w:firstLineChars="200"/>
        <w:outlineLvl w:val="1"/>
        <w:rPr>
          <w:rFonts w:hint="eastAsia" w:ascii="仿宋" w:hAnsi="仿宋" w:eastAsia="仿宋" w:cs="仿宋"/>
          <w:b/>
          <w:sz w:val="32"/>
          <w:szCs w:val="32"/>
        </w:rPr>
      </w:pPr>
      <w:bookmarkStart w:id="173" w:name="_Toc16284"/>
      <w:bookmarkStart w:id="174" w:name="_Toc26834"/>
      <w:r>
        <w:rPr>
          <w:rFonts w:hint="eastAsia" w:ascii="仿宋" w:hAnsi="仿宋" w:eastAsia="仿宋" w:cs="仿宋"/>
          <w:b/>
          <w:sz w:val="32"/>
          <w:szCs w:val="32"/>
        </w:rPr>
        <w:t>6.7 奖励与责任追究</w:t>
      </w:r>
      <w:bookmarkEnd w:id="173"/>
      <w:bookmarkEnd w:id="174"/>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根据有关法律法规，对在扑火工作中贡献突出的单位和个人给予表彰和奖励，对在火灾事故中负有责任的人员追究责任。对扑火工作中牺牲人员符合评定烈士条件的，按有关规定办理。</w:t>
      </w:r>
    </w:p>
    <w:p>
      <w:pPr>
        <w:spacing w:line="360" w:lineRule="auto"/>
        <w:ind w:firstLine="640" w:firstLineChars="200"/>
        <w:outlineLvl w:val="0"/>
        <w:rPr>
          <w:rFonts w:hint="eastAsia" w:ascii="黑体" w:hAnsi="黑体" w:eastAsia="黑体" w:cs="黑体"/>
          <w:bCs/>
          <w:sz w:val="32"/>
          <w:szCs w:val="32"/>
        </w:rPr>
      </w:pPr>
      <w:bookmarkStart w:id="175" w:name="_Toc22106"/>
      <w:bookmarkStart w:id="176" w:name="_Toc20616"/>
      <w:r>
        <w:rPr>
          <w:rFonts w:hint="eastAsia" w:ascii="黑体" w:hAnsi="黑体" w:eastAsia="黑体" w:cs="黑体"/>
          <w:bCs/>
          <w:sz w:val="32"/>
          <w:szCs w:val="32"/>
        </w:rPr>
        <w:t>7 应急保障</w:t>
      </w:r>
      <w:bookmarkEnd w:id="175"/>
      <w:bookmarkEnd w:id="176"/>
    </w:p>
    <w:p>
      <w:pPr>
        <w:spacing w:line="360" w:lineRule="auto"/>
        <w:ind w:firstLine="643" w:firstLineChars="200"/>
        <w:outlineLvl w:val="1"/>
        <w:rPr>
          <w:rFonts w:hint="eastAsia" w:ascii="仿宋" w:hAnsi="仿宋" w:eastAsia="仿宋" w:cs="仿宋"/>
          <w:b/>
          <w:sz w:val="32"/>
          <w:szCs w:val="32"/>
        </w:rPr>
      </w:pPr>
      <w:bookmarkStart w:id="177" w:name="_Toc13679"/>
      <w:bookmarkStart w:id="178" w:name="_Toc25929"/>
      <w:r>
        <w:rPr>
          <w:rFonts w:hint="eastAsia" w:ascii="仿宋" w:hAnsi="仿宋" w:eastAsia="仿宋" w:cs="仿宋"/>
          <w:b/>
          <w:sz w:val="32"/>
          <w:szCs w:val="32"/>
        </w:rPr>
        <w:t>7.1 前线指挥部保障</w:t>
      </w:r>
      <w:bookmarkEnd w:id="177"/>
      <w:bookmarkEnd w:id="178"/>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前线指挥部的选址要根据火场地理位置，依托林场、乡镇、居民点和移动通讯站，选择环境安全、交通便利、通信畅通的制高点，便于随时观察火情和进行指挥部署。</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前线指挥部所需基本保障，包括：标绘火场侦察态势图；标注扑火力量分布图；提供火场实况照片和录像；提供通信和网络办公保障；提出扑火方案建议；提供指挥员食宿保障。</w:t>
      </w:r>
    </w:p>
    <w:p>
      <w:pPr>
        <w:spacing w:line="360" w:lineRule="auto"/>
        <w:ind w:firstLine="643" w:firstLineChars="200"/>
        <w:outlineLvl w:val="1"/>
        <w:rPr>
          <w:rFonts w:hint="eastAsia" w:ascii="仿宋" w:hAnsi="仿宋" w:eastAsia="仿宋" w:cs="仿宋"/>
          <w:b/>
          <w:sz w:val="32"/>
          <w:szCs w:val="32"/>
        </w:rPr>
      </w:pPr>
      <w:bookmarkStart w:id="179" w:name="_Toc4518"/>
      <w:bookmarkStart w:id="180" w:name="_Toc11547"/>
      <w:r>
        <w:rPr>
          <w:rFonts w:hint="eastAsia" w:ascii="仿宋" w:hAnsi="仿宋" w:eastAsia="仿宋" w:cs="仿宋"/>
          <w:b/>
          <w:sz w:val="32"/>
          <w:szCs w:val="32"/>
        </w:rPr>
        <w:t>7.2 通讯与信息保障</w:t>
      </w:r>
      <w:bookmarkEnd w:id="179"/>
      <w:bookmarkEnd w:id="180"/>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火灾发生地的各乡镇政府（管委会）要保障有一定数量的对讲机等通信工具，满足火灾现场指挥所用；要采取各种措施确保与市森防办和火场的通信联络，火场附近瞭望台要随时观测火场的变化，保持与市森防办的联络；要充分发挥林火电子监控系统和林火卫星所能提供的火场信息。市森防指要建立森林防灭火通信网络和火场应急通信保障体系，配备通信设备和通信指挥车；要充分利用现代通信手段，把有线电话、卫星电话、移动手机、无线电台及互联网等有机结合起来，发挥社会基础通信设施的作用，为扑火工作提供通信与信息保障。</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扑火指挥需要公共移动通信网络保障时，由市科学技术与工业信息化局负责组织、协调基础电信运营企业提供扑火救灾所需应急通信保障，保证移动通信网络覆盖扑火指挥区域。</w:t>
      </w:r>
    </w:p>
    <w:p>
      <w:pPr>
        <w:spacing w:line="360" w:lineRule="auto"/>
        <w:ind w:firstLine="643" w:firstLineChars="200"/>
        <w:outlineLvl w:val="1"/>
        <w:rPr>
          <w:rFonts w:hint="eastAsia" w:ascii="仿宋" w:hAnsi="仿宋" w:eastAsia="仿宋" w:cs="仿宋"/>
          <w:b/>
          <w:sz w:val="32"/>
          <w:szCs w:val="32"/>
        </w:rPr>
      </w:pPr>
      <w:bookmarkStart w:id="181" w:name="_Toc9835"/>
      <w:bookmarkStart w:id="182" w:name="_Toc17970"/>
      <w:r>
        <w:rPr>
          <w:rFonts w:hint="eastAsia" w:ascii="仿宋" w:hAnsi="仿宋" w:eastAsia="仿宋" w:cs="仿宋"/>
          <w:b/>
          <w:sz w:val="32"/>
          <w:szCs w:val="32"/>
        </w:rPr>
        <w:t>7.3 储备物资保障</w:t>
      </w:r>
      <w:bookmarkEnd w:id="181"/>
      <w:bookmarkEnd w:id="182"/>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森林扑火物资的供应实行市、各乡镇政府（管委会）分级负责制。市森防指负责全市性或跨各乡镇政府（管委会）森林扑火应急物资的调控和调度，必要时向省森防指申请援助。各乡镇政府（管委会）负责本辖区、本单位扑火应急物资供应，必要时，可向市森防指申请援助。</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照《国家森林防灭火指挥部办公室关于发布森林消防队伍建设和管理规范等三个规范的通知》（国森防办〔2007〕11号）和《国家森林防火指挥部办公室关于加强森林防火物资储备管理的通知》（国森防办〔2012〕33号）建立森林扑火基本应急物资储备制度。市级森林消防物资储备库，建库面积应在30-80平方米，储备150万元以上的物资，并依据本地火险形势、物资消耗使用情况和储备年限及时更新。</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政府根据管辖的森林面积需要为专业、半专业森林消防队每队配备指挥车1辆以上，运兵车1辆以上，消防水车1辆以上，无人机1架。</w:t>
      </w:r>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每25人的扑火队伍至少应储备或配备对讲机25台，风力（水）灭火机10台、高压水泵1台、接力水泵1台、灭火水枪5支、2号工具25把、锄头25把、镰刀25把、油锯2台、割灌机2台，点火器2个，组合工具10套，以及其他灭火设备。扑火队员个人必须配备防护装备：头盔、逃生面罩、阻燃服装、作训服、防扎鞋、阻燃手套、防烟眼镜、手电筒、水壶和毛巾，根据需要还可配备：防烟尘口罩、逃生呼吸器、雨衣、水靴等。要加强对扑火储备物资的管理，及时检修、补充和更新，确保应急供应。</w:t>
      </w:r>
    </w:p>
    <w:p>
      <w:pPr>
        <w:spacing w:line="360" w:lineRule="auto"/>
        <w:ind w:firstLine="643" w:firstLineChars="200"/>
        <w:outlineLvl w:val="1"/>
        <w:rPr>
          <w:rFonts w:hint="eastAsia" w:ascii="仿宋" w:hAnsi="仿宋" w:eastAsia="仿宋" w:cs="仿宋"/>
          <w:b/>
          <w:sz w:val="32"/>
          <w:szCs w:val="32"/>
        </w:rPr>
      </w:pPr>
      <w:bookmarkStart w:id="183" w:name="_Toc32244"/>
      <w:bookmarkStart w:id="184" w:name="_Toc19790"/>
      <w:r>
        <w:rPr>
          <w:rFonts w:hint="eastAsia" w:ascii="仿宋" w:hAnsi="仿宋" w:eastAsia="仿宋" w:cs="仿宋"/>
          <w:b/>
          <w:sz w:val="32"/>
          <w:szCs w:val="32"/>
        </w:rPr>
        <w:t>7.4 应急队伍保障</w:t>
      </w:r>
      <w:bookmarkEnd w:id="183"/>
      <w:bookmarkEnd w:id="184"/>
    </w:p>
    <w:p>
      <w:pPr>
        <w:shd w:val="clear" w:color="auto" w:fill="FFFFFF"/>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生火情后，组织扑救火灾以专业、半专业森林消防队和市消防救援支队为主，以武警部队和民兵、预备役应急队伍为突击力量，必要时动员当地具有扑火常识且经过专门训练的各乡镇政府（管委会）干部职工、群众等非专业力量，协助清理火场、看守火场和后勤保障工作。</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目前东方市有综合性消防救援队伍 1 支，专业森林消防队 1 支，各乡镇各有一支扑火队伍。需要跨乡镇增援扑火力量的，由火灾发生地各乡镇政府（管委会）森林防灭火指挥机构提出申请，经市森防指批准，实施跨区增援。跨各乡镇政府（管委会）调动扑火力量，原则上以半专业森林消防队为主，民兵应急队伍为辅；就近增援为主，远距离增援为辅；低火险区增援为主，高火险区增援为辅。在特殊情况下，可视当时火险程度和火灾发展情况，调整增援梯队顺序。</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根据市森林防灭火等级响应划分，森林防灭火力量编为三个梯队：</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第一梯队：（Ⅳ、Ⅲ级应急响应）由火灾发生地各乡镇政府（管委会）组织半专业森林消防队实施，并随时调动市专业森林消防队、相邻地区半专业森林消防队增援。</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第二梯队：（Ⅱ级应急响应）在Ⅲ级应急响应的基础上，其他各乡镇政府（管委会）半专业森林消防队、市消防救援支队、民兵应急队伍及时增援参加扑救。</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第三梯队：（Ⅰ级应急响应）在Ⅱ级应急响应的基础上，协调武警部队、民兵、预备役等突击力量组成的扑火队伍进行抢险救灾，并由市政府请求省里支援，必要时动员社会力量参与救援。</w:t>
      </w:r>
    </w:p>
    <w:p>
      <w:pPr>
        <w:spacing w:line="560" w:lineRule="exact"/>
        <w:ind w:firstLine="643" w:firstLineChars="200"/>
        <w:outlineLvl w:val="1"/>
        <w:rPr>
          <w:rFonts w:hint="eastAsia" w:ascii="仿宋" w:hAnsi="仿宋" w:eastAsia="仿宋" w:cs="仿宋"/>
          <w:b/>
          <w:sz w:val="32"/>
          <w:szCs w:val="32"/>
        </w:rPr>
      </w:pPr>
      <w:bookmarkStart w:id="185" w:name="_Toc3975"/>
      <w:bookmarkStart w:id="186" w:name="_Toc17596"/>
      <w:r>
        <w:rPr>
          <w:rFonts w:hint="eastAsia" w:ascii="仿宋" w:hAnsi="仿宋" w:eastAsia="仿宋" w:cs="仿宋"/>
          <w:b/>
          <w:sz w:val="32"/>
          <w:szCs w:val="32"/>
        </w:rPr>
        <w:t>7.5 技术保障</w:t>
      </w:r>
      <w:bookmarkEnd w:id="185"/>
      <w:bookmarkEnd w:id="186"/>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气象局为扑火工作提供火场气象服务，包括火场或火场附近天气实况、天气预报、高火险警报、火势蔓延分析、人工降雨等技术保障。市森防办建立森林防灭火信息库，汇集各个区域森林防灭火信息，确保森林防灭火救灾决策的科学性。</w:t>
      </w:r>
    </w:p>
    <w:p>
      <w:pPr>
        <w:spacing w:line="560" w:lineRule="exact"/>
        <w:ind w:firstLine="643" w:firstLineChars="200"/>
        <w:outlineLvl w:val="1"/>
        <w:rPr>
          <w:rFonts w:hint="eastAsia" w:ascii="仿宋" w:hAnsi="仿宋" w:eastAsia="仿宋" w:cs="仿宋"/>
          <w:b/>
          <w:sz w:val="32"/>
          <w:szCs w:val="32"/>
        </w:rPr>
      </w:pPr>
      <w:bookmarkStart w:id="187" w:name="_Toc10868"/>
      <w:bookmarkStart w:id="188" w:name="_Toc1822"/>
      <w:r>
        <w:rPr>
          <w:rFonts w:hint="eastAsia" w:ascii="仿宋" w:hAnsi="仿宋" w:eastAsia="仿宋" w:cs="仿宋"/>
          <w:b/>
          <w:sz w:val="32"/>
          <w:szCs w:val="32"/>
        </w:rPr>
        <w:t>7.6 交通运输保障</w:t>
      </w:r>
      <w:bookmarkEnd w:id="187"/>
      <w:bookmarkEnd w:id="188"/>
    </w:p>
    <w:p>
      <w:pPr>
        <w:shd w:val="clear" w:color="auto" w:fill="FFFFFF"/>
        <w:spacing w:line="560" w:lineRule="exact"/>
        <w:ind w:firstLine="640" w:firstLineChars="200"/>
        <w:rPr>
          <w:rFonts w:hint="eastAsia" w:ascii="仿宋" w:hAnsi="仿宋" w:eastAsia="仿宋" w:cs="仿宋"/>
          <w:color w:val="000000"/>
          <w:kern w:val="0"/>
          <w:sz w:val="32"/>
          <w:szCs w:val="32"/>
        </w:rPr>
      </w:pPr>
      <w:bookmarkStart w:id="189" w:name="_Toc35088658"/>
      <w:bookmarkStart w:id="190" w:name="_Toc38469372"/>
      <w:bookmarkStart w:id="191" w:name="_Toc35088307"/>
      <w:r>
        <w:rPr>
          <w:rFonts w:hint="eastAsia" w:ascii="仿宋" w:hAnsi="仿宋" w:eastAsia="仿宋" w:cs="仿宋"/>
          <w:color w:val="000000"/>
          <w:kern w:val="0"/>
          <w:sz w:val="32"/>
          <w:szCs w:val="32"/>
        </w:rPr>
        <w:t>增援扑火兵力和装备物资以公路运输为主，由市交通运输局负责组织保障。</w:t>
      </w:r>
      <w:bookmarkEnd w:id="189"/>
      <w:bookmarkEnd w:id="190"/>
      <w:bookmarkEnd w:id="191"/>
    </w:p>
    <w:p>
      <w:pPr>
        <w:spacing w:line="560" w:lineRule="exact"/>
        <w:ind w:firstLine="643" w:firstLineChars="200"/>
        <w:outlineLvl w:val="1"/>
        <w:rPr>
          <w:rFonts w:hint="eastAsia" w:ascii="仿宋" w:hAnsi="仿宋" w:eastAsia="仿宋" w:cs="仿宋"/>
          <w:b/>
          <w:sz w:val="32"/>
          <w:szCs w:val="32"/>
        </w:rPr>
      </w:pPr>
      <w:bookmarkStart w:id="192" w:name="_Toc16163"/>
      <w:bookmarkStart w:id="193" w:name="_Toc15406"/>
      <w:r>
        <w:rPr>
          <w:rFonts w:hint="eastAsia" w:ascii="仿宋" w:hAnsi="仿宋" w:eastAsia="仿宋" w:cs="仿宋"/>
          <w:b/>
          <w:sz w:val="32"/>
          <w:szCs w:val="32"/>
        </w:rPr>
        <w:t>7.7 医疗卫生保障</w:t>
      </w:r>
      <w:bookmarkEnd w:id="192"/>
      <w:bookmarkEnd w:id="193"/>
    </w:p>
    <w:p>
      <w:pPr>
        <w:shd w:val="clear" w:color="auto" w:fill="FFFFFF"/>
        <w:spacing w:line="560" w:lineRule="exact"/>
        <w:ind w:firstLine="640" w:firstLineChars="200"/>
        <w:rPr>
          <w:rFonts w:hint="eastAsia" w:ascii="仿宋" w:hAnsi="仿宋" w:eastAsia="仿宋" w:cs="仿宋"/>
          <w:color w:val="000000"/>
          <w:kern w:val="0"/>
          <w:sz w:val="32"/>
          <w:szCs w:val="32"/>
        </w:rPr>
      </w:pPr>
      <w:bookmarkStart w:id="194" w:name="_Toc35088309"/>
      <w:bookmarkStart w:id="195" w:name="_Toc35088660"/>
      <w:bookmarkStart w:id="196" w:name="_Toc38469374"/>
      <w:r>
        <w:rPr>
          <w:rFonts w:hint="eastAsia" w:ascii="仿宋" w:hAnsi="仿宋" w:eastAsia="仿宋" w:cs="仿宋"/>
          <w:color w:val="000000"/>
          <w:kern w:val="0"/>
          <w:sz w:val="32"/>
          <w:szCs w:val="32"/>
        </w:rPr>
        <w:t>市卫健委要明确承担医疗卫生保障单位，筹措储备足够的技术力量和医药物资，保证在扑救森林火灾时受伤的人员得到及时、有效医治。</w:t>
      </w:r>
      <w:bookmarkEnd w:id="194"/>
      <w:bookmarkEnd w:id="195"/>
      <w:bookmarkEnd w:id="196"/>
    </w:p>
    <w:p>
      <w:pPr>
        <w:spacing w:line="560" w:lineRule="exact"/>
        <w:ind w:firstLine="643" w:firstLineChars="200"/>
        <w:outlineLvl w:val="1"/>
        <w:rPr>
          <w:rFonts w:hint="eastAsia" w:ascii="仿宋" w:hAnsi="仿宋" w:eastAsia="仿宋" w:cs="仿宋"/>
          <w:b/>
          <w:sz w:val="32"/>
          <w:szCs w:val="32"/>
        </w:rPr>
      </w:pPr>
      <w:bookmarkStart w:id="197" w:name="_Toc28164"/>
      <w:bookmarkStart w:id="198" w:name="_Toc11058"/>
      <w:r>
        <w:rPr>
          <w:rFonts w:hint="eastAsia" w:ascii="仿宋" w:hAnsi="仿宋" w:eastAsia="仿宋" w:cs="仿宋"/>
          <w:b/>
          <w:sz w:val="32"/>
          <w:szCs w:val="32"/>
        </w:rPr>
        <w:t>7.8 治安保障</w:t>
      </w:r>
      <w:bookmarkEnd w:id="197"/>
      <w:bookmarkEnd w:id="198"/>
    </w:p>
    <w:p>
      <w:pPr>
        <w:shd w:val="clear" w:color="auto" w:fill="FFFFFF"/>
        <w:spacing w:line="560" w:lineRule="exact"/>
        <w:ind w:firstLine="640" w:firstLineChars="200"/>
        <w:rPr>
          <w:rFonts w:hint="eastAsia" w:ascii="仿宋" w:hAnsi="仿宋" w:eastAsia="仿宋" w:cs="仿宋"/>
          <w:color w:val="000000"/>
          <w:kern w:val="0"/>
          <w:sz w:val="32"/>
          <w:szCs w:val="32"/>
        </w:rPr>
      </w:pPr>
      <w:bookmarkStart w:id="199" w:name="_Toc38469376"/>
      <w:bookmarkStart w:id="200" w:name="_Toc35088311"/>
      <w:bookmarkStart w:id="201" w:name="_Toc35088662"/>
      <w:r>
        <w:rPr>
          <w:rFonts w:hint="eastAsia" w:ascii="仿宋" w:hAnsi="仿宋" w:eastAsia="仿宋" w:cs="仿宋"/>
          <w:color w:val="000000"/>
          <w:kern w:val="0"/>
          <w:sz w:val="32"/>
          <w:szCs w:val="32"/>
        </w:rPr>
        <w:t>市公安局要</w:t>
      </w:r>
      <w:r>
        <w:rPr>
          <w:rFonts w:hint="eastAsia" w:ascii="仿宋" w:hAnsi="仿宋" w:eastAsia="仿宋" w:cs="仿宋"/>
          <w:color w:val="000000"/>
          <w:kern w:val="0"/>
          <w:sz w:val="32"/>
          <w:szCs w:val="32"/>
          <w:lang w:eastAsia="zh-CN"/>
        </w:rPr>
        <w:t>制定</w:t>
      </w:r>
      <w:r>
        <w:rPr>
          <w:rFonts w:hint="eastAsia" w:ascii="仿宋" w:hAnsi="仿宋" w:eastAsia="仿宋" w:cs="仿宋"/>
          <w:color w:val="000000"/>
          <w:kern w:val="0"/>
          <w:sz w:val="32"/>
          <w:szCs w:val="32"/>
        </w:rPr>
        <w:t>发生森林火灾时维持治安秩序的各项准备方案，包括警力集结、布控方案、执勤方式和行动措施等，同时配备足够的后备力量，保证发生突发事件时随时增加警力，避免不必要的人员伤亡。</w:t>
      </w:r>
      <w:bookmarkEnd w:id="199"/>
      <w:bookmarkEnd w:id="200"/>
      <w:bookmarkEnd w:id="201"/>
    </w:p>
    <w:p>
      <w:pPr>
        <w:spacing w:line="560" w:lineRule="exact"/>
        <w:ind w:firstLine="643" w:firstLineChars="200"/>
        <w:outlineLvl w:val="1"/>
        <w:rPr>
          <w:rFonts w:hint="eastAsia" w:ascii="仿宋" w:hAnsi="仿宋" w:eastAsia="仿宋" w:cs="仿宋"/>
          <w:b/>
          <w:sz w:val="32"/>
          <w:szCs w:val="32"/>
        </w:rPr>
      </w:pPr>
      <w:bookmarkStart w:id="202" w:name="_Toc7999"/>
      <w:bookmarkStart w:id="203" w:name="_Toc20094"/>
      <w:r>
        <w:rPr>
          <w:rFonts w:hint="eastAsia" w:ascii="仿宋" w:hAnsi="仿宋" w:eastAsia="仿宋" w:cs="仿宋"/>
          <w:b/>
          <w:sz w:val="32"/>
          <w:szCs w:val="32"/>
        </w:rPr>
        <w:t>7.9 资金保障</w:t>
      </w:r>
      <w:bookmarkEnd w:id="202"/>
      <w:bookmarkEnd w:id="203"/>
    </w:p>
    <w:p>
      <w:pPr>
        <w:shd w:val="clear" w:color="auto" w:fill="FFFFFF"/>
        <w:spacing w:line="560" w:lineRule="exact"/>
        <w:ind w:firstLine="640" w:firstLineChars="200"/>
        <w:rPr>
          <w:rFonts w:hint="eastAsia" w:ascii="仿宋" w:hAnsi="仿宋" w:eastAsia="仿宋" w:cs="仿宋"/>
          <w:color w:val="000000"/>
          <w:kern w:val="0"/>
          <w:sz w:val="32"/>
          <w:szCs w:val="32"/>
        </w:rPr>
      </w:pPr>
      <w:bookmarkStart w:id="204" w:name="_Toc38469378"/>
      <w:bookmarkStart w:id="205" w:name="_Toc35088313"/>
      <w:bookmarkStart w:id="206" w:name="_Toc35088664"/>
      <w:r>
        <w:rPr>
          <w:rFonts w:hint="eastAsia" w:ascii="仿宋" w:hAnsi="仿宋" w:eastAsia="仿宋" w:cs="仿宋"/>
          <w:color w:val="000000"/>
          <w:kern w:val="0"/>
          <w:sz w:val="32"/>
          <w:szCs w:val="32"/>
        </w:rPr>
        <w:t>市、各乡镇政府（管委会）要按《森林防火条例》规定，将森林防火基础设施建设纳入国民经济和社会发展规划。</w:t>
      </w:r>
      <w:bookmarkEnd w:id="204"/>
      <w:bookmarkEnd w:id="205"/>
      <w:bookmarkEnd w:id="206"/>
      <w:r>
        <w:rPr>
          <w:rFonts w:hint="eastAsia" w:ascii="仿宋" w:hAnsi="仿宋" w:eastAsia="仿宋" w:cs="仿宋"/>
          <w:color w:val="000000"/>
          <w:kern w:val="0"/>
          <w:sz w:val="32"/>
          <w:szCs w:val="32"/>
        </w:rPr>
        <w:t>保障森林防灭火工作所需支出。</w:t>
      </w:r>
    </w:p>
    <w:p>
      <w:pPr>
        <w:spacing w:line="560" w:lineRule="exact"/>
        <w:ind w:firstLine="640" w:firstLineChars="200"/>
        <w:outlineLvl w:val="0"/>
        <w:rPr>
          <w:rFonts w:hint="eastAsia" w:ascii="黑体" w:hAnsi="黑体" w:eastAsia="黑体" w:cs="黑体"/>
          <w:bCs/>
          <w:sz w:val="32"/>
          <w:szCs w:val="32"/>
        </w:rPr>
      </w:pPr>
      <w:bookmarkStart w:id="207" w:name="_Toc18920"/>
      <w:bookmarkStart w:id="208" w:name="_Toc15553"/>
      <w:r>
        <w:rPr>
          <w:rFonts w:hint="eastAsia" w:ascii="黑体" w:hAnsi="黑体" w:eastAsia="黑体" w:cs="黑体"/>
          <w:bCs/>
          <w:sz w:val="32"/>
          <w:szCs w:val="32"/>
        </w:rPr>
        <w:t>8 演练、培训及预案的实施</w:t>
      </w:r>
      <w:bookmarkEnd w:id="207"/>
      <w:bookmarkEnd w:id="208"/>
    </w:p>
    <w:p>
      <w:pPr>
        <w:spacing w:line="560" w:lineRule="exact"/>
        <w:ind w:firstLine="643" w:firstLineChars="200"/>
        <w:outlineLvl w:val="1"/>
        <w:rPr>
          <w:rFonts w:hint="eastAsia" w:ascii="仿宋" w:hAnsi="仿宋" w:eastAsia="仿宋" w:cs="仿宋"/>
          <w:b/>
          <w:sz w:val="32"/>
          <w:szCs w:val="32"/>
        </w:rPr>
      </w:pPr>
      <w:bookmarkStart w:id="209" w:name="_Toc11765"/>
      <w:bookmarkStart w:id="210" w:name="_Toc26387"/>
      <w:r>
        <w:rPr>
          <w:rFonts w:hint="eastAsia" w:ascii="仿宋" w:hAnsi="仿宋" w:eastAsia="仿宋" w:cs="仿宋"/>
          <w:b/>
          <w:sz w:val="32"/>
          <w:szCs w:val="32"/>
        </w:rPr>
        <w:t>8.1 预案管理与更新</w:t>
      </w:r>
      <w:bookmarkEnd w:id="209"/>
      <w:bookmarkEnd w:id="210"/>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预案实施后，市森防办会同有关部门组织预案宣传、培训和演练，并根据实际情况，适时组织进行评估和修订，各森林防灭火责任单位结合实际制订本单位森林火灾应急预案。</w:t>
      </w:r>
    </w:p>
    <w:p>
      <w:pPr>
        <w:spacing w:line="560" w:lineRule="exact"/>
        <w:ind w:firstLine="643" w:firstLineChars="200"/>
        <w:outlineLvl w:val="1"/>
        <w:rPr>
          <w:rFonts w:hint="eastAsia" w:ascii="仿宋" w:hAnsi="仿宋" w:eastAsia="仿宋" w:cs="仿宋"/>
          <w:b/>
          <w:sz w:val="32"/>
          <w:szCs w:val="32"/>
        </w:rPr>
      </w:pPr>
      <w:bookmarkStart w:id="211" w:name="_Toc6419"/>
      <w:bookmarkStart w:id="212" w:name="_Toc28558"/>
      <w:r>
        <w:rPr>
          <w:rFonts w:hint="eastAsia" w:ascii="仿宋" w:hAnsi="仿宋" w:eastAsia="仿宋" w:cs="仿宋"/>
          <w:b/>
          <w:sz w:val="32"/>
          <w:szCs w:val="32"/>
        </w:rPr>
        <w:t>8.2 预案演练</w:t>
      </w:r>
      <w:bookmarkEnd w:id="211"/>
      <w:bookmarkEnd w:id="212"/>
    </w:p>
    <w:p>
      <w:pPr>
        <w:shd w:val="clear" w:color="auto" w:fill="FFFFFF"/>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市森防办协同市森林防灭火指挥部各成员单位制订应急演练计划，原则上每年按照预案内容组织一次综合实战演练，评估预案的可行性和可操作性。</w:t>
      </w:r>
    </w:p>
    <w:p>
      <w:pPr>
        <w:spacing w:line="540" w:lineRule="exact"/>
        <w:ind w:firstLine="643" w:firstLineChars="200"/>
        <w:outlineLvl w:val="1"/>
        <w:rPr>
          <w:rFonts w:hint="eastAsia" w:ascii="仿宋" w:hAnsi="仿宋" w:eastAsia="仿宋" w:cs="仿宋"/>
          <w:b/>
          <w:sz w:val="32"/>
          <w:szCs w:val="32"/>
        </w:rPr>
      </w:pPr>
      <w:bookmarkStart w:id="213" w:name="_Toc8491"/>
      <w:bookmarkStart w:id="214" w:name="_Toc20444"/>
      <w:bookmarkStart w:id="215" w:name="_Toc891"/>
      <w:r>
        <w:rPr>
          <w:rFonts w:hint="eastAsia" w:ascii="仿宋" w:hAnsi="仿宋" w:eastAsia="仿宋" w:cs="仿宋"/>
          <w:b/>
          <w:sz w:val="32"/>
          <w:szCs w:val="32"/>
        </w:rPr>
        <w:t>8.3 宣教培训</w:t>
      </w:r>
      <w:bookmarkEnd w:id="213"/>
      <w:bookmarkEnd w:id="214"/>
      <w:bookmarkEnd w:id="215"/>
    </w:p>
    <w:p>
      <w:pPr>
        <w:shd w:val="clear" w:color="auto" w:fill="FFFFFF"/>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市森防办每年要通过新闻媒体、网站、报刊、举办专题培训等多种形式，广泛开展森林火灾应急知识宣传、培训和教育活动。</w:t>
      </w:r>
    </w:p>
    <w:p>
      <w:pPr>
        <w:shd w:val="clear" w:color="auto" w:fill="FFFFFF"/>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预案发布后，市森防办要有计划地对各级各类森林防灭火指挥人员、专业消防队员、专业工作人员和志愿者进行预案解读、扑火技战术和安全知识培训，使其熟悉应急职责、响应程序和处置措施，切实提高应急联动处置能力。</w:t>
      </w:r>
    </w:p>
    <w:p>
      <w:pPr>
        <w:spacing w:line="540" w:lineRule="exact"/>
        <w:ind w:firstLine="643" w:firstLineChars="200"/>
        <w:outlineLvl w:val="1"/>
        <w:rPr>
          <w:rFonts w:hint="eastAsia" w:ascii="仿宋" w:hAnsi="仿宋" w:eastAsia="仿宋" w:cs="仿宋"/>
          <w:b/>
          <w:sz w:val="32"/>
          <w:szCs w:val="32"/>
        </w:rPr>
      </w:pPr>
      <w:bookmarkStart w:id="216" w:name="_Toc18726"/>
      <w:bookmarkStart w:id="217" w:name="_Toc13472"/>
      <w:r>
        <w:rPr>
          <w:rFonts w:hint="eastAsia" w:ascii="仿宋" w:hAnsi="仿宋" w:eastAsia="仿宋" w:cs="仿宋"/>
          <w:b/>
          <w:sz w:val="32"/>
          <w:szCs w:val="32"/>
        </w:rPr>
        <w:t>8.4 监督检查</w:t>
      </w:r>
      <w:bookmarkEnd w:id="216"/>
      <w:bookmarkEnd w:id="217"/>
    </w:p>
    <w:p>
      <w:pPr>
        <w:shd w:val="clear" w:color="auto" w:fill="FFFFFF"/>
        <w:spacing w:line="540" w:lineRule="exact"/>
        <w:ind w:firstLine="640" w:firstLineChars="200"/>
        <w:rPr>
          <w:rFonts w:hint="eastAsia" w:ascii="仿宋" w:hAnsi="仿宋" w:eastAsia="仿宋" w:cs="仿宋"/>
          <w:color w:val="000000"/>
          <w:kern w:val="0"/>
          <w:sz w:val="32"/>
          <w:szCs w:val="32"/>
        </w:rPr>
      </w:pPr>
      <w:bookmarkStart w:id="218" w:name="_Toc35088670"/>
      <w:bookmarkStart w:id="219" w:name="_Toc35088319"/>
      <w:bookmarkStart w:id="220" w:name="_Toc38469384"/>
      <w:r>
        <w:rPr>
          <w:rFonts w:hint="eastAsia" w:ascii="仿宋" w:hAnsi="仿宋" w:eastAsia="仿宋" w:cs="仿宋"/>
          <w:color w:val="000000"/>
          <w:kern w:val="0"/>
          <w:sz w:val="32"/>
          <w:szCs w:val="32"/>
        </w:rPr>
        <w:t>市森防办、市资规局会同市有关部门单位对本预案实施情况进行监督检查，保障应急措施到位。</w:t>
      </w:r>
      <w:bookmarkEnd w:id="218"/>
      <w:bookmarkEnd w:id="219"/>
      <w:bookmarkEnd w:id="220"/>
    </w:p>
    <w:p>
      <w:pPr>
        <w:spacing w:line="540" w:lineRule="exact"/>
        <w:ind w:firstLine="643" w:firstLineChars="200"/>
        <w:outlineLvl w:val="1"/>
        <w:rPr>
          <w:rFonts w:hint="eastAsia" w:ascii="仿宋" w:hAnsi="仿宋" w:eastAsia="仿宋" w:cs="仿宋"/>
          <w:b/>
          <w:sz w:val="32"/>
          <w:szCs w:val="32"/>
        </w:rPr>
      </w:pPr>
      <w:bookmarkStart w:id="221" w:name="_Toc23668"/>
      <w:bookmarkStart w:id="222" w:name="_Toc4334"/>
      <w:r>
        <w:rPr>
          <w:rFonts w:hint="eastAsia" w:ascii="仿宋" w:hAnsi="仿宋" w:eastAsia="仿宋" w:cs="仿宋"/>
          <w:b/>
          <w:sz w:val="32"/>
          <w:szCs w:val="32"/>
        </w:rPr>
        <w:t>8.5预案修订</w:t>
      </w:r>
      <w:bookmarkEnd w:id="221"/>
      <w:bookmarkEnd w:id="222"/>
    </w:p>
    <w:p>
      <w:pPr>
        <w:shd w:val="clear" w:color="auto" w:fill="FFFFFF"/>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本预案原则上3年修订一次，遇有重要情况变化，应根据实际情况及时进行修改和补充，修订后经市森林防灭火指挥部全体成员会议同意后，报市政府发布生效。</w:t>
      </w:r>
    </w:p>
    <w:p>
      <w:pPr>
        <w:spacing w:line="540" w:lineRule="exact"/>
        <w:ind w:firstLine="643" w:firstLineChars="200"/>
        <w:outlineLvl w:val="1"/>
        <w:rPr>
          <w:rFonts w:hint="eastAsia" w:ascii="仿宋" w:hAnsi="仿宋" w:eastAsia="仿宋" w:cs="仿宋"/>
          <w:b/>
          <w:sz w:val="32"/>
          <w:szCs w:val="32"/>
        </w:rPr>
      </w:pPr>
      <w:bookmarkStart w:id="223" w:name="_Toc14578"/>
      <w:bookmarkStart w:id="224" w:name="_Toc27913"/>
      <w:r>
        <w:rPr>
          <w:rFonts w:hint="eastAsia" w:ascii="仿宋" w:hAnsi="仿宋" w:eastAsia="仿宋" w:cs="仿宋"/>
          <w:b/>
          <w:sz w:val="32"/>
          <w:szCs w:val="32"/>
        </w:rPr>
        <w:t>8.6 预案解释</w:t>
      </w:r>
      <w:bookmarkEnd w:id="223"/>
      <w:bookmarkEnd w:id="224"/>
    </w:p>
    <w:p>
      <w:pPr>
        <w:shd w:val="clear" w:color="auto" w:fill="FFFFFF"/>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本预案由市应急管理局负责解释。</w:t>
      </w:r>
    </w:p>
    <w:p>
      <w:pPr>
        <w:spacing w:line="540" w:lineRule="exact"/>
        <w:ind w:firstLine="643" w:firstLineChars="200"/>
        <w:outlineLvl w:val="1"/>
        <w:rPr>
          <w:rFonts w:hint="eastAsia" w:ascii="仿宋" w:hAnsi="仿宋" w:eastAsia="仿宋" w:cs="仿宋"/>
          <w:b/>
          <w:sz w:val="32"/>
          <w:szCs w:val="32"/>
        </w:rPr>
      </w:pPr>
      <w:bookmarkStart w:id="225" w:name="_Toc17355"/>
      <w:bookmarkStart w:id="226" w:name="_Toc9664"/>
      <w:r>
        <w:rPr>
          <w:rFonts w:hint="eastAsia" w:ascii="仿宋" w:hAnsi="仿宋" w:eastAsia="仿宋" w:cs="仿宋"/>
          <w:b/>
          <w:sz w:val="32"/>
          <w:szCs w:val="32"/>
        </w:rPr>
        <w:t>8.7 预案实施时间</w:t>
      </w:r>
      <w:bookmarkEnd w:id="225"/>
      <w:bookmarkEnd w:id="226"/>
    </w:p>
    <w:p>
      <w:pPr>
        <w:shd w:val="clear" w:color="auto" w:fill="FFFFFF"/>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本预案自印发之日起实施。</w:t>
      </w:r>
    </w:p>
    <w:p>
      <w:pPr>
        <w:spacing w:line="540" w:lineRule="exact"/>
        <w:ind w:firstLine="640" w:firstLineChars="200"/>
        <w:outlineLvl w:val="0"/>
        <w:rPr>
          <w:rFonts w:hint="eastAsia" w:ascii="黑体" w:hAnsi="黑体" w:eastAsia="黑体" w:cs="黑体"/>
          <w:bCs/>
          <w:sz w:val="32"/>
          <w:szCs w:val="32"/>
        </w:rPr>
      </w:pPr>
      <w:bookmarkStart w:id="227" w:name="_Toc1016"/>
      <w:bookmarkStart w:id="228" w:name="_Toc18417"/>
      <w:r>
        <w:rPr>
          <w:rFonts w:hint="eastAsia" w:ascii="黑体" w:hAnsi="黑体" w:eastAsia="黑体" w:cs="黑体"/>
          <w:bCs/>
          <w:sz w:val="32"/>
          <w:szCs w:val="32"/>
        </w:rPr>
        <w:t>9 附件</w:t>
      </w:r>
      <w:bookmarkEnd w:id="227"/>
      <w:bookmarkEnd w:id="228"/>
    </w:p>
    <w:p>
      <w:pPr>
        <w:spacing w:line="540" w:lineRule="exact"/>
        <w:ind w:firstLine="640" w:firstLineChars="200"/>
        <w:outlineLvl w:val="0"/>
        <w:rPr>
          <w:rStyle w:val="34"/>
          <w:rFonts w:hint="eastAsia" w:ascii="仿宋" w:hAnsi="仿宋" w:eastAsia="仿宋" w:cs="仿宋"/>
          <w:sz w:val="32"/>
          <w:szCs w:val="32"/>
        </w:rPr>
      </w:pPr>
      <w:bookmarkStart w:id="229" w:name="_Toc13200_WPSOffice_Level1"/>
      <w:bookmarkStart w:id="230" w:name="_Toc8699"/>
      <w:bookmarkStart w:id="231" w:name="_Toc7236"/>
      <w:bookmarkStart w:id="232" w:name="_Toc54263071"/>
      <w:r>
        <w:rPr>
          <w:rStyle w:val="34"/>
          <w:rFonts w:hint="eastAsia" w:ascii="仿宋" w:hAnsi="仿宋" w:eastAsia="仿宋" w:cs="仿宋"/>
          <w:sz w:val="32"/>
          <w:szCs w:val="32"/>
        </w:rPr>
        <w:t>附录</w:t>
      </w:r>
      <w:bookmarkEnd w:id="229"/>
      <w:r>
        <w:rPr>
          <w:rStyle w:val="34"/>
          <w:rFonts w:hint="eastAsia" w:ascii="仿宋" w:hAnsi="仿宋" w:eastAsia="仿宋" w:cs="仿宋"/>
          <w:sz w:val="32"/>
          <w:szCs w:val="32"/>
        </w:rPr>
        <w:t>1东方市森林火灾应急响应流程图</w:t>
      </w:r>
      <w:bookmarkEnd w:id="230"/>
      <w:bookmarkEnd w:id="231"/>
      <w:bookmarkEnd w:id="232"/>
    </w:p>
    <w:p>
      <w:pPr>
        <w:spacing w:line="540" w:lineRule="exact"/>
        <w:ind w:firstLine="640" w:firstLineChars="200"/>
        <w:outlineLvl w:val="0"/>
        <w:rPr>
          <w:rStyle w:val="34"/>
          <w:rFonts w:hint="eastAsia" w:ascii="仿宋" w:hAnsi="仿宋" w:eastAsia="仿宋" w:cs="仿宋"/>
          <w:sz w:val="32"/>
          <w:szCs w:val="32"/>
        </w:rPr>
      </w:pPr>
      <w:bookmarkStart w:id="233" w:name="_Toc8888"/>
      <w:bookmarkStart w:id="234" w:name="_Toc5715"/>
      <w:r>
        <w:rPr>
          <w:rStyle w:val="34"/>
          <w:rFonts w:hint="eastAsia" w:ascii="仿宋" w:hAnsi="仿宋" w:eastAsia="仿宋" w:cs="仿宋"/>
          <w:sz w:val="32"/>
          <w:szCs w:val="32"/>
        </w:rPr>
        <w:t>附录2东方市森林防灭火指挥机构</w:t>
      </w:r>
      <w:bookmarkEnd w:id="233"/>
      <w:bookmarkEnd w:id="234"/>
    </w:p>
    <w:p>
      <w:pPr>
        <w:spacing w:line="540" w:lineRule="exact"/>
        <w:ind w:firstLine="640" w:firstLineChars="200"/>
        <w:outlineLvl w:val="0"/>
        <w:rPr>
          <w:rStyle w:val="34"/>
          <w:rFonts w:hint="eastAsia" w:ascii="仿宋" w:hAnsi="仿宋" w:eastAsia="仿宋" w:cs="仿宋"/>
          <w:sz w:val="32"/>
          <w:szCs w:val="32"/>
        </w:rPr>
      </w:pPr>
      <w:bookmarkStart w:id="235" w:name="_Toc14081"/>
      <w:bookmarkStart w:id="236" w:name="_Toc16866"/>
      <w:r>
        <w:rPr>
          <w:rStyle w:val="34"/>
          <w:rFonts w:hint="eastAsia" w:ascii="仿宋" w:hAnsi="仿宋" w:eastAsia="仿宋" w:cs="仿宋"/>
          <w:sz w:val="32"/>
          <w:szCs w:val="32"/>
        </w:rPr>
        <w:t>附录3东方市森林防灭火指挥部成员单位通信录</w:t>
      </w:r>
      <w:bookmarkEnd w:id="235"/>
      <w:bookmarkEnd w:id="236"/>
    </w:p>
    <w:p>
      <w:pPr>
        <w:spacing w:line="540" w:lineRule="exact"/>
        <w:ind w:firstLine="640" w:firstLineChars="200"/>
        <w:outlineLvl w:val="0"/>
        <w:rPr>
          <w:rStyle w:val="34"/>
          <w:rFonts w:hint="eastAsia" w:ascii="仿宋" w:hAnsi="仿宋" w:eastAsia="仿宋" w:cs="仿宋"/>
          <w:sz w:val="32"/>
          <w:szCs w:val="32"/>
        </w:rPr>
      </w:pPr>
      <w:bookmarkStart w:id="237" w:name="_Toc22131"/>
      <w:bookmarkStart w:id="238" w:name="_Toc24923"/>
      <w:r>
        <w:rPr>
          <w:rStyle w:val="34"/>
          <w:rFonts w:hint="eastAsia" w:ascii="仿宋" w:hAnsi="仿宋" w:eastAsia="仿宋" w:cs="仿宋"/>
          <w:sz w:val="32"/>
          <w:szCs w:val="32"/>
        </w:rPr>
        <w:t>附录4东方市市森林防灭火人员实力统计表</w:t>
      </w:r>
      <w:bookmarkEnd w:id="237"/>
      <w:bookmarkEnd w:id="238"/>
    </w:p>
    <w:p>
      <w:pPr>
        <w:spacing w:line="540" w:lineRule="exact"/>
        <w:ind w:firstLine="640" w:firstLineChars="200"/>
        <w:outlineLvl w:val="0"/>
        <w:rPr>
          <w:rFonts w:hint="eastAsia" w:ascii="仿宋" w:hAnsi="仿宋" w:eastAsia="仿宋" w:cs="仿宋"/>
          <w:color w:val="000000"/>
          <w:kern w:val="0"/>
          <w:sz w:val="32"/>
          <w:szCs w:val="32"/>
        </w:rPr>
      </w:pPr>
      <w:bookmarkStart w:id="239" w:name="_Toc21074"/>
      <w:bookmarkStart w:id="240" w:name="_Toc0"/>
      <w:r>
        <w:rPr>
          <w:rStyle w:val="34"/>
          <w:rFonts w:hint="eastAsia" w:ascii="仿宋" w:hAnsi="仿宋" w:eastAsia="仿宋" w:cs="仿宋"/>
          <w:sz w:val="32"/>
          <w:szCs w:val="32"/>
        </w:rPr>
        <w:t>附录5东方市森林防灭火器材统计表</w:t>
      </w:r>
      <w:bookmarkEnd w:id="239"/>
      <w:bookmarkEnd w:id="240"/>
    </w:p>
    <w:p>
      <w:pPr>
        <w:spacing w:line="360" w:lineRule="auto"/>
        <w:ind w:firstLine="640" w:firstLineChars="200"/>
        <w:outlineLvl w:val="0"/>
        <w:rPr>
          <w:rStyle w:val="34"/>
          <w:rFonts w:ascii="宋体" w:hAnsi="宋体" w:cs="宋体"/>
          <w:bCs/>
          <w:sz w:val="32"/>
          <w:szCs w:val="32"/>
        </w:rPr>
      </w:pPr>
      <w:bookmarkStart w:id="241" w:name="_Toc6949"/>
      <w:bookmarkStart w:id="242" w:name="_Toc21839"/>
    </w:p>
    <w:p>
      <w:pPr>
        <w:spacing w:line="360" w:lineRule="auto"/>
        <w:outlineLvl w:val="0"/>
        <w:rPr>
          <w:rStyle w:val="34"/>
          <w:rFonts w:hint="eastAsia" w:ascii="宋体" w:hAnsi="宋体" w:cs="宋体"/>
          <w:bCs/>
          <w:sz w:val="32"/>
          <w:szCs w:val="32"/>
        </w:rPr>
      </w:pPr>
    </w:p>
    <w:p>
      <w:pPr>
        <w:spacing w:line="360" w:lineRule="auto"/>
        <w:ind w:firstLine="640" w:firstLineChars="200"/>
        <w:outlineLvl w:val="0"/>
        <w:rPr>
          <w:rStyle w:val="34"/>
          <w:rFonts w:ascii="宋体" w:hAnsi="宋体" w:cs="宋体"/>
          <w:b/>
          <w:bCs/>
          <w:sz w:val="32"/>
          <w:szCs w:val="32"/>
        </w:rPr>
      </w:pPr>
      <w:r>
        <w:rPr>
          <w:rStyle w:val="34"/>
          <w:rFonts w:hint="eastAsia" w:ascii="宋体" w:hAnsi="宋体" w:cs="宋体"/>
          <w:bCs/>
          <w:sz w:val="32"/>
          <w:szCs w:val="32"/>
        </w:rPr>
        <w:t>附录1</w:t>
      </w:r>
      <w:bookmarkEnd w:id="241"/>
      <w:r>
        <w:rPr>
          <w:rStyle w:val="34"/>
          <w:rFonts w:hint="eastAsia" w:ascii="宋体" w:hAnsi="宋体" w:cs="宋体"/>
          <w:bCs/>
          <w:sz w:val="32"/>
          <w:szCs w:val="32"/>
        </w:rPr>
        <w:t xml:space="preserve"> </w:t>
      </w:r>
      <w:r>
        <w:rPr>
          <w:rStyle w:val="34"/>
          <w:rFonts w:ascii="宋体" w:hAnsi="宋体" w:cs="宋体"/>
          <w:bCs/>
          <w:sz w:val="32"/>
          <w:szCs w:val="32"/>
        </w:rPr>
        <w:t xml:space="preserve">     </w:t>
      </w:r>
      <w:r>
        <w:rPr>
          <w:rStyle w:val="34"/>
          <w:rFonts w:hint="eastAsia" w:ascii="宋体" w:hAnsi="宋体" w:cs="宋体"/>
          <w:b/>
          <w:bCs/>
          <w:sz w:val="32"/>
          <w:szCs w:val="32"/>
        </w:rPr>
        <w:t>东方市森林火灾应急响应流程图</w:t>
      </w:r>
      <w:bookmarkEnd w:id="242"/>
    </w:p>
    <w:p>
      <w:pPr>
        <w:spacing w:line="360" w:lineRule="auto"/>
        <w:jc w:val="center"/>
        <w:rPr>
          <w:rStyle w:val="34"/>
          <w:rFonts w:hint="eastAsia" w:ascii="宋体" w:hAnsi="宋体" w:cs="宋体"/>
          <w:bCs/>
          <w:sz w:val="32"/>
          <w:szCs w:val="32"/>
        </w:rPr>
      </w:pPr>
      <w:r>
        <w:rPr>
          <w:rStyle w:val="34"/>
          <w:rFonts w:hint="eastAsia" w:ascii="宋体" w:hAnsi="宋体" w:cs="宋体"/>
          <w:bCs/>
          <w:sz w:val="32"/>
          <w:szCs w:val="32"/>
        </w:rPr>
        <w:drawing>
          <wp:inline distT="0" distB="0" distL="114300" distR="114300">
            <wp:extent cx="6492240" cy="8400415"/>
            <wp:effectExtent l="0" t="0" r="3810" b="635"/>
            <wp:docPr id="5" name="图片 2" descr="未命名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未命名 -4"/>
                    <pic:cNvPicPr preferRelativeResize="0">
                      <a:picLocks noChangeAspect="1"/>
                    </pic:cNvPicPr>
                  </pic:nvPicPr>
                  <pic:blipFill>
                    <a:blip r:embed="rId10"/>
                    <a:stretch>
                      <a:fillRect/>
                    </a:stretch>
                  </pic:blipFill>
                  <pic:spPr>
                    <a:xfrm>
                      <a:off x="0" y="0"/>
                      <a:ext cx="6492240" cy="8400415"/>
                    </a:xfrm>
                    <a:prstGeom prst="rect">
                      <a:avLst/>
                    </a:prstGeom>
                    <a:noFill/>
                    <a:ln>
                      <a:noFill/>
                    </a:ln>
                  </pic:spPr>
                </pic:pic>
              </a:graphicData>
            </a:graphic>
          </wp:inline>
        </w:drawing>
      </w:r>
    </w:p>
    <w:p>
      <w:pPr>
        <w:spacing w:line="360" w:lineRule="auto"/>
        <w:ind w:firstLine="640" w:firstLineChars="200"/>
        <w:outlineLvl w:val="0"/>
        <w:rPr>
          <w:rStyle w:val="34"/>
          <w:rFonts w:ascii="宋体" w:hAnsi="宋体" w:cs="宋体"/>
          <w:bCs/>
          <w:sz w:val="32"/>
          <w:szCs w:val="32"/>
        </w:rPr>
      </w:pPr>
      <w:bookmarkStart w:id="243" w:name="_Toc2160"/>
      <w:r>
        <w:rPr>
          <w:rStyle w:val="34"/>
          <w:rFonts w:hint="eastAsia" w:ascii="宋体" w:hAnsi="宋体" w:cs="宋体"/>
          <w:bCs/>
          <w:sz w:val="32"/>
          <w:szCs w:val="32"/>
        </w:rPr>
        <w:t>附录</w:t>
      </w:r>
      <w:r>
        <w:rPr>
          <w:rStyle w:val="34"/>
          <w:rFonts w:ascii="宋体" w:hAnsi="宋体" w:cs="宋体"/>
          <w:bCs/>
          <w:sz w:val="32"/>
          <w:szCs w:val="32"/>
        </w:rPr>
        <w:t>2</w:t>
      </w:r>
      <w:bookmarkEnd w:id="243"/>
    </w:p>
    <w:p>
      <w:pPr>
        <w:spacing w:line="360" w:lineRule="auto"/>
        <w:jc w:val="center"/>
        <w:rPr>
          <w:rStyle w:val="34"/>
          <w:rFonts w:ascii="宋体" w:hAnsi="宋体" w:cs="宋体"/>
          <w:sz w:val="32"/>
          <w:szCs w:val="32"/>
        </w:rPr>
      </w:pPr>
      <w:r>
        <w:rPr>
          <w:rStyle w:val="34"/>
          <w:rFonts w:hint="eastAsia" w:ascii="宋体" w:hAnsi="宋体" w:cs="宋体"/>
          <w:sz w:val="32"/>
          <w:szCs w:val="32"/>
        </w:rPr>
        <w:t>东方市森林防灭火指挥机构</w:t>
      </w:r>
    </w:p>
    <w:tbl>
      <w:tblPr>
        <w:tblStyle w:val="13"/>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36"/>
        <w:gridCol w:w="1485"/>
        <w:gridCol w:w="1464"/>
        <w:gridCol w:w="228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both"/>
              <w:rPr>
                <w:rStyle w:val="34"/>
                <w:rFonts w:ascii="宋体" w:hAnsi="宋体" w:cs="宋体"/>
                <w:bCs/>
                <w:kern w:val="0"/>
                <w:sz w:val="24"/>
              </w:rPr>
            </w:pPr>
            <w:r>
              <w:rPr>
                <w:rStyle w:val="34"/>
                <w:rFonts w:hint="eastAsia" w:ascii="宋体" w:hAnsi="宋体" w:cs="宋体"/>
                <w:bCs/>
                <w:kern w:val="0"/>
                <w:sz w:val="24"/>
              </w:rPr>
              <w:t>序号</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both"/>
              <w:rPr>
                <w:rStyle w:val="34"/>
                <w:rFonts w:ascii="宋体" w:hAnsi="宋体" w:cs="宋体"/>
                <w:bCs/>
                <w:kern w:val="0"/>
                <w:sz w:val="24"/>
              </w:rPr>
            </w:pPr>
            <w:r>
              <w:rPr>
                <w:rStyle w:val="34"/>
                <w:rFonts w:hint="eastAsia" w:ascii="宋体" w:hAnsi="宋体" w:cs="宋体"/>
                <w:bCs/>
                <w:kern w:val="0"/>
                <w:sz w:val="24"/>
              </w:rPr>
              <w:t>指挥机构</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360" w:firstLineChars="150"/>
              <w:jc w:val="both"/>
              <w:rPr>
                <w:rStyle w:val="34"/>
                <w:rFonts w:ascii="宋体" w:hAnsi="宋体" w:cs="宋体"/>
                <w:bCs/>
                <w:kern w:val="0"/>
                <w:sz w:val="24"/>
              </w:rPr>
            </w:pPr>
            <w:r>
              <w:rPr>
                <w:rStyle w:val="34"/>
                <w:rFonts w:hint="eastAsia" w:ascii="宋体" w:hAnsi="宋体" w:cs="宋体"/>
                <w:bCs/>
                <w:kern w:val="0"/>
                <w:sz w:val="24"/>
              </w:rPr>
              <w:t>职</w:t>
            </w:r>
            <w:r>
              <w:rPr>
                <w:rStyle w:val="34"/>
                <w:rFonts w:hint="default" w:ascii="宋体" w:hAnsi="宋体" w:cs="宋体"/>
                <w:bCs/>
                <w:kern w:val="0"/>
                <w:sz w:val="24"/>
                <w:lang w:val="en"/>
              </w:rPr>
              <w:t xml:space="preserve"> </w:t>
            </w:r>
            <w:r>
              <w:rPr>
                <w:rStyle w:val="34"/>
                <w:rFonts w:hint="eastAsia" w:ascii="宋体" w:hAnsi="宋体" w:cs="宋体"/>
                <w:bCs/>
                <w:kern w:val="0"/>
                <w:sz w:val="24"/>
              </w:rPr>
              <w:t>务</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360" w:firstLineChars="150"/>
              <w:jc w:val="both"/>
              <w:rPr>
                <w:rStyle w:val="34"/>
                <w:rFonts w:ascii="宋体" w:hAnsi="宋体" w:cs="宋体"/>
                <w:bCs/>
                <w:kern w:val="0"/>
                <w:sz w:val="24"/>
              </w:rPr>
            </w:pPr>
            <w:r>
              <w:rPr>
                <w:rStyle w:val="34"/>
                <w:rFonts w:hint="eastAsia" w:ascii="宋体" w:hAnsi="宋体" w:cs="宋体"/>
                <w:bCs/>
                <w:kern w:val="0"/>
                <w:sz w:val="24"/>
              </w:rPr>
              <w:t>姓</w:t>
            </w:r>
            <w:r>
              <w:rPr>
                <w:rStyle w:val="34"/>
                <w:rFonts w:hint="default" w:ascii="宋体" w:hAnsi="宋体" w:cs="宋体"/>
                <w:bCs/>
                <w:kern w:val="0"/>
                <w:sz w:val="24"/>
                <w:lang w:val="en"/>
              </w:rPr>
              <w:t xml:space="preserve"> </w:t>
            </w:r>
            <w:r>
              <w:rPr>
                <w:rStyle w:val="34"/>
                <w:rFonts w:hint="eastAsia" w:ascii="宋体" w:hAnsi="宋体" w:cs="宋体"/>
                <w:bCs/>
                <w:kern w:val="0"/>
                <w:sz w:val="24"/>
              </w:rPr>
              <w:t>名</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both"/>
              <w:rPr>
                <w:rStyle w:val="34"/>
                <w:rFonts w:ascii="宋体" w:hAnsi="宋体" w:cs="宋体"/>
                <w:bCs/>
                <w:kern w:val="0"/>
                <w:sz w:val="24"/>
              </w:rPr>
            </w:pPr>
            <w:r>
              <w:rPr>
                <w:rStyle w:val="34"/>
                <w:rFonts w:hint="eastAsia" w:ascii="宋体" w:hAnsi="宋体" w:cs="宋体"/>
                <w:bCs/>
                <w:kern w:val="0"/>
                <w:sz w:val="24"/>
              </w:rPr>
              <w:t>所在单位</w:t>
            </w:r>
          </w:p>
          <w:p>
            <w:pPr>
              <w:spacing w:line="360" w:lineRule="auto"/>
              <w:ind w:firstLine="720" w:firstLineChars="300"/>
              <w:jc w:val="both"/>
              <w:rPr>
                <w:rStyle w:val="34"/>
                <w:rFonts w:ascii="宋体" w:hAnsi="宋体" w:cs="宋体"/>
                <w:bCs/>
                <w:kern w:val="0"/>
                <w:sz w:val="24"/>
              </w:rPr>
            </w:pPr>
            <w:r>
              <w:rPr>
                <w:rStyle w:val="34"/>
                <w:rFonts w:hint="eastAsia" w:ascii="宋体" w:hAnsi="宋体" w:cs="宋体"/>
                <w:bCs/>
                <w:kern w:val="0"/>
                <w:sz w:val="24"/>
              </w:rPr>
              <w:t>职务</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34"/>
                <w:rFonts w:ascii="宋体" w:hAnsi="宋体" w:cs="宋体"/>
                <w:bCs/>
                <w:kern w:val="0"/>
                <w:sz w:val="24"/>
              </w:rPr>
            </w:pPr>
            <w:r>
              <w:rPr>
                <w:rStyle w:val="34"/>
                <w:rFonts w:hint="eastAsia" w:ascii="宋体" w:hAnsi="宋体" w:cs="宋体"/>
                <w:bCs/>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Style w:val="34"/>
                <w:rFonts w:ascii="宋体" w:hAnsi="宋体" w:cs="宋体"/>
                <w:kern w:val="0"/>
                <w:sz w:val="24"/>
              </w:rPr>
            </w:pPr>
            <w:r>
              <w:rPr>
                <w:rStyle w:val="34"/>
                <w:rFonts w:hint="eastAsia" w:ascii="宋体" w:hAnsi="宋体" w:cs="宋体"/>
                <w:kern w:val="0"/>
                <w:sz w:val="24"/>
              </w:rPr>
              <w:t>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hint="eastAsia" w:ascii="宋体" w:hAnsi="宋体" w:cs="宋体"/>
                <w:kern w:val="0"/>
                <w:sz w:val="24"/>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Style w:val="34"/>
                <w:rFonts w:hint="eastAsia" w:ascii="宋体" w:hAnsi="宋体" w:cs="宋体"/>
                <w:kern w:val="0"/>
                <w:sz w:val="24"/>
              </w:rPr>
            </w:pPr>
            <w:r>
              <w:rPr>
                <w:rStyle w:val="34"/>
                <w:rFonts w:hint="eastAsia" w:ascii="宋体" w:hAnsi="宋体" w:cs="宋体"/>
                <w:kern w:val="0"/>
                <w:sz w:val="24"/>
              </w:rPr>
              <w:t>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Style w:val="34"/>
                <w:rFonts w:hint="eastAsia" w:ascii="宋体" w:hAnsi="宋体" w:eastAsia="宋体" w:cs="宋体"/>
                <w:kern w:val="0"/>
                <w:sz w:val="24"/>
                <w:lang w:eastAsia="zh-CN"/>
              </w:rPr>
            </w:pPr>
            <w:r>
              <w:rPr>
                <w:rStyle w:val="34"/>
                <w:rFonts w:hint="eastAsia" w:ascii="宋体" w:hAnsi="宋体" w:eastAsia="宋体" w:cs="宋体"/>
                <w:kern w:val="0"/>
                <w:sz w:val="24"/>
                <w:lang w:eastAsia="zh-CN"/>
              </w:rPr>
              <w:t>陈楠林</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hint="eastAsia" w:ascii="宋体" w:hAnsi="宋体" w:eastAsia="宋体" w:cs="宋体"/>
                <w:kern w:val="0"/>
                <w:sz w:val="24"/>
                <w:lang w:eastAsia="zh-CN"/>
              </w:rPr>
            </w:pPr>
            <w:r>
              <w:rPr>
                <w:rStyle w:val="34"/>
                <w:rFonts w:hint="eastAsia" w:ascii="宋体" w:hAnsi="宋体" w:cs="宋体"/>
                <w:kern w:val="0"/>
                <w:sz w:val="24"/>
              </w:rPr>
              <w:t>市委常委、</w:t>
            </w:r>
            <w:r>
              <w:rPr>
                <w:rStyle w:val="34"/>
                <w:rFonts w:hint="eastAsia" w:ascii="宋体" w:hAnsi="宋体" w:eastAsia="宋体" w:cs="宋体"/>
                <w:kern w:val="0"/>
                <w:sz w:val="24"/>
                <w:lang w:eastAsia="zh-CN"/>
              </w:rPr>
              <w:t>市政府</w:t>
            </w:r>
          </w:p>
          <w:p>
            <w:pPr>
              <w:ind w:firstLine="360" w:firstLineChars="150"/>
              <w:jc w:val="both"/>
              <w:rPr>
                <w:rStyle w:val="34"/>
                <w:rFonts w:hint="eastAsia" w:ascii="宋体" w:hAnsi="宋体" w:cs="宋体"/>
                <w:kern w:val="0"/>
                <w:sz w:val="24"/>
              </w:rPr>
            </w:pPr>
            <w:r>
              <w:rPr>
                <w:rStyle w:val="34"/>
                <w:rFonts w:hint="eastAsia" w:ascii="宋体" w:hAnsi="宋体" w:eastAsia="宋体" w:cs="宋体"/>
                <w:kern w:val="0"/>
                <w:sz w:val="24"/>
                <w:lang w:eastAsia="zh-CN"/>
              </w:rPr>
              <w:t>常务</w:t>
            </w:r>
            <w:r>
              <w:rPr>
                <w:rStyle w:val="34"/>
                <w:rFonts w:hint="eastAsia" w:ascii="宋体" w:hAnsi="宋体" w:cs="宋体"/>
                <w:kern w:val="0"/>
                <w:sz w:val="24"/>
              </w:rPr>
              <w:t>副市长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Style w:val="34"/>
                <w:rFonts w:hint="default" w:ascii="宋体" w:hAnsi="宋体" w:eastAsia="宋体" w:cs="宋体"/>
                <w:kern w:val="0"/>
                <w:sz w:val="24"/>
                <w:lang w:val="en-US" w:eastAsia="zh-CN"/>
              </w:rPr>
            </w:pPr>
            <w:r>
              <w:rPr>
                <w:rStyle w:val="34"/>
                <w:rFonts w:hint="eastAsia" w:ascii="宋体" w:hAnsi="宋体" w:eastAsia="宋体" w:cs="宋体"/>
                <w:kern w:val="0"/>
                <w:sz w:val="24"/>
                <w:lang w:val="en-US" w:eastAsia="zh-CN"/>
              </w:rPr>
              <w:t>13005069777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Style w:val="34"/>
                <w:rFonts w:ascii="宋体" w:hAnsi="宋体" w:cs="宋体"/>
                <w:kern w:val="0"/>
                <w:sz w:val="24"/>
              </w:rPr>
            </w:pPr>
            <w:r>
              <w:rPr>
                <w:rStyle w:val="34"/>
                <w:rFonts w:hint="eastAsia" w:ascii="宋体" w:hAnsi="宋体" w:cs="宋体"/>
                <w:kern w:val="0"/>
                <w:sz w:val="24"/>
              </w:rPr>
              <w:t>2</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hint="eastAsia" w:ascii="宋体" w:hAnsi="宋体" w:cs="宋体"/>
                <w:kern w:val="0"/>
                <w:sz w:val="24"/>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Style w:val="34"/>
                <w:rFonts w:hint="eastAsia" w:ascii="宋体" w:hAnsi="宋体" w:cs="宋体"/>
                <w:kern w:val="0"/>
                <w:sz w:val="24"/>
              </w:rPr>
            </w:pPr>
            <w:r>
              <w:rPr>
                <w:rStyle w:val="34"/>
                <w:rFonts w:hint="eastAsia" w:ascii="宋体" w:hAnsi="宋体" w:cs="宋体"/>
                <w:kern w:val="0"/>
                <w:sz w:val="24"/>
              </w:rPr>
              <w:t>副总指挥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Style w:val="34"/>
                <w:rFonts w:hint="eastAsia" w:ascii="宋体" w:hAnsi="宋体" w:cs="宋体"/>
                <w:kern w:val="0"/>
                <w:sz w:val="24"/>
              </w:rPr>
            </w:pPr>
            <w:r>
              <w:rPr>
                <w:rStyle w:val="34"/>
                <w:rFonts w:hint="eastAsia" w:ascii="宋体" w:hAnsi="宋体" w:eastAsia="宋体" w:cs="宋体"/>
                <w:kern w:val="0"/>
                <w:sz w:val="24"/>
                <w:lang w:eastAsia="zh-CN"/>
              </w:rPr>
              <w:t>敬志强</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Style w:val="34"/>
                <w:rFonts w:hint="eastAsia" w:ascii="宋体" w:hAnsi="宋体" w:cs="宋体"/>
                <w:kern w:val="0"/>
                <w:sz w:val="24"/>
              </w:rPr>
            </w:pPr>
            <w:r>
              <w:rPr>
                <w:rStyle w:val="34"/>
                <w:rFonts w:hint="eastAsia" w:ascii="宋体" w:hAnsi="宋体" w:eastAsia="宋体" w:cs="宋体"/>
                <w:kern w:val="0"/>
                <w:sz w:val="24"/>
                <w:lang w:eastAsia="zh-CN"/>
              </w:rPr>
              <w:t>市人武部部长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Style w:val="34"/>
                <w:rFonts w:hint="eastAsia" w:ascii="宋体" w:hAnsi="宋体" w:cs="宋体"/>
                <w:kern w:val="0"/>
                <w:sz w:val="24"/>
              </w:rPr>
            </w:pPr>
            <w:r>
              <w:rPr>
                <w:rStyle w:val="34"/>
                <w:rFonts w:hint="eastAsia" w:ascii="宋体" w:hAnsi="宋体" w:eastAsia="宋体" w:cs="宋体"/>
                <w:kern w:val="0"/>
                <w:sz w:val="24"/>
                <w:lang w:val="en-US" w:eastAsia="zh-CN"/>
              </w:rPr>
              <w:t>18951011915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Style w:val="34"/>
                <w:rFonts w:ascii="宋体" w:hAnsi="宋体" w:cs="宋体"/>
                <w:kern w:val="0"/>
                <w:sz w:val="24"/>
              </w:rPr>
            </w:pPr>
            <w:r>
              <w:rPr>
                <w:rStyle w:val="34"/>
                <w:rFonts w:hint="eastAsia" w:ascii="宋体" w:hAnsi="宋体" w:cs="宋体"/>
                <w:kern w:val="0"/>
                <w:sz w:val="24"/>
              </w:rPr>
              <w:t>3</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eastAsia" w:ascii="宋体" w:hAnsi="宋体" w:eastAsia="宋体" w:cs="宋体"/>
                <w:kern w:val="0"/>
                <w:sz w:val="24"/>
                <w:lang w:val="en-US" w:eastAsia="zh-CN" w:bidi="ar-SA"/>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kern w:val="0"/>
                <w:sz w:val="24"/>
                <w:lang w:val="en-US" w:eastAsia="zh-CN" w:bidi="ar-SA"/>
              </w:rPr>
            </w:pPr>
            <w:r>
              <w:rPr>
                <w:rStyle w:val="34"/>
                <w:rFonts w:hint="eastAsia" w:ascii="宋体" w:hAnsi="宋体" w:cs="宋体"/>
                <w:kern w:val="0"/>
                <w:sz w:val="24"/>
              </w:rPr>
              <w:t>副总指挥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360" w:firstLineChars="150"/>
              <w:jc w:val="both"/>
              <w:rPr>
                <w:rFonts w:hint="eastAsia" w:ascii="宋体" w:hAnsi="宋体" w:eastAsia="宋体" w:cs="宋体"/>
                <w:kern w:val="0"/>
                <w:sz w:val="24"/>
                <w:lang w:val="en-US" w:eastAsia="zh-CN" w:bidi="ar-SA"/>
              </w:rPr>
            </w:pPr>
            <w:r>
              <w:rPr>
                <w:rStyle w:val="34"/>
                <w:rFonts w:hint="eastAsia" w:ascii="宋体" w:hAnsi="宋体" w:eastAsia="宋体" w:cs="宋体"/>
                <w:kern w:val="0"/>
                <w:sz w:val="24"/>
                <w:lang w:eastAsia="zh-CN"/>
              </w:rPr>
              <w:t>李峰</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Fonts w:hint="eastAsia" w:ascii="宋体" w:hAnsi="宋体" w:eastAsia="宋体" w:cs="宋体"/>
                <w:kern w:val="0"/>
                <w:sz w:val="24"/>
                <w:lang w:val="en-US" w:eastAsia="zh-CN" w:bidi="ar-SA"/>
              </w:rPr>
            </w:pPr>
            <w:r>
              <w:rPr>
                <w:rStyle w:val="34"/>
                <w:rFonts w:hint="eastAsia" w:ascii="宋体" w:hAnsi="宋体" w:cs="宋体"/>
                <w:kern w:val="0"/>
                <w:sz w:val="24"/>
              </w:rPr>
              <w:t>市公安局</w:t>
            </w:r>
            <w:r>
              <w:rPr>
                <w:rStyle w:val="34"/>
                <w:rFonts w:hint="eastAsia" w:ascii="宋体" w:hAnsi="宋体" w:eastAsia="宋体" w:cs="宋体"/>
                <w:kern w:val="0"/>
                <w:sz w:val="24"/>
                <w:lang w:eastAsia="zh-CN"/>
              </w:rPr>
              <w:t>政委</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0"/>
                <w:sz w:val="24"/>
                <w:lang w:val="en-US" w:eastAsia="zh-CN" w:bidi="ar-SA"/>
              </w:rPr>
            </w:pPr>
            <w:r>
              <w:rPr>
                <w:rStyle w:val="34"/>
                <w:rFonts w:hint="eastAsia" w:ascii="宋体" w:hAnsi="宋体" w:cs="宋体"/>
                <w:kern w:val="0"/>
                <w:sz w:val="24"/>
              </w:rPr>
              <w:t>13876818085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Style w:val="34"/>
                <w:rFonts w:ascii="宋体" w:hAnsi="宋体" w:cs="宋体"/>
                <w:kern w:val="0"/>
                <w:sz w:val="24"/>
              </w:rPr>
            </w:pPr>
            <w:r>
              <w:rPr>
                <w:rStyle w:val="34"/>
                <w:rFonts w:hint="eastAsia" w:ascii="宋体" w:hAnsi="宋体" w:cs="宋体"/>
                <w:kern w:val="0"/>
                <w:sz w:val="24"/>
              </w:rPr>
              <w:t>4</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eastAsia" w:ascii="宋体" w:hAnsi="宋体" w:eastAsia="宋体" w:cs="宋体"/>
                <w:kern w:val="0"/>
                <w:sz w:val="24"/>
                <w:lang w:val="en-US" w:eastAsia="zh-CN" w:bidi="ar-SA"/>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kern w:val="0"/>
                <w:sz w:val="24"/>
                <w:lang w:val="en-US" w:eastAsia="zh-CN" w:bidi="ar-SA"/>
              </w:rPr>
            </w:pPr>
            <w:r>
              <w:rPr>
                <w:rStyle w:val="34"/>
                <w:rFonts w:hint="eastAsia" w:ascii="宋体" w:hAnsi="宋体" w:cs="宋体"/>
                <w:kern w:val="0"/>
                <w:sz w:val="24"/>
              </w:rPr>
              <w:t>副总指挥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Fonts w:hint="eastAsia" w:ascii="宋体" w:hAnsi="宋体" w:eastAsia="宋体" w:cs="宋体"/>
                <w:kern w:val="0"/>
                <w:sz w:val="24"/>
                <w:lang w:val="en-US" w:eastAsia="zh-CN" w:bidi="ar-SA"/>
              </w:rPr>
            </w:pPr>
            <w:r>
              <w:rPr>
                <w:rStyle w:val="34"/>
                <w:rFonts w:hint="eastAsia" w:ascii="宋体" w:hAnsi="宋体" w:cs="宋体"/>
                <w:kern w:val="0"/>
                <w:sz w:val="24"/>
              </w:rPr>
              <w:t>陈建泉</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Style w:val="34"/>
                <w:rFonts w:hint="eastAsia" w:ascii="宋体" w:hAnsi="宋体" w:cs="宋体"/>
                <w:kern w:val="0"/>
                <w:sz w:val="24"/>
              </w:rPr>
            </w:pPr>
            <w:r>
              <w:rPr>
                <w:rStyle w:val="34"/>
                <w:rFonts w:hint="eastAsia" w:ascii="宋体" w:hAnsi="宋体" w:cs="宋体"/>
                <w:kern w:val="0"/>
                <w:sz w:val="24"/>
              </w:rPr>
              <w:t>市消防救援支队</w:t>
            </w:r>
          </w:p>
          <w:p>
            <w:pPr>
              <w:ind w:firstLine="480" w:firstLineChars="200"/>
              <w:jc w:val="both"/>
              <w:rPr>
                <w:rFonts w:hint="eastAsia" w:ascii="宋体" w:hAnsi="宋体" w:eastAsia="宋体" w:cs="宋体"/>
                <w:kern w:val="0"/>
                <w:sz w:val="24"/>
                <w:lang w:val="en-US" w:eastAsia="zh-CN" w:bidi="ar-SA"/>
              </w:rPr>
            </w:pPr>
            <w:r>
              <w:rPr>
                <w:rStyle w:val="34"/>
                <w:rFonts w:hint="eastAsia" w:ascii="宋体" w:hAnsi="宋体" w:cs="宋体"/>
                <w:kern w:val="0"/>
                <w:sz w:val="24"/>
              </w:rPr>
              <w:t>支队长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0"/>
                <w:sz w:val="24"/>
                <w:lang w:val="en-US" w:eastAsia="zh-CN" w:bidi="ar-SA"/>
              </w:rPr>
            </w:pPr>
            <w:r>
              <w:rPr>
                <w:rStyle w:val="34"/>
                <w:rFonts w:hint="eastAsia" w:ascii="宋体" w:hAnsi="宋体" w:cs="宋体"/>
                <w:kern w:val="0"/>
                <w:sz w:val="24"/>
              </w:rPr>
              <w:t>18889988098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ascii="宋体" w:hAnsi="宋体" w:cs="宋体"/>
                <w:kern w:val="0"/>
                <w:sz w:val="24"/>
              </w:rPr>
            </w:pPr>
            <w:r>
              <w:rPr>
                <w:rStyle w:val="34"/>
                <w:rFonts w:hint="eastAsia" w:ascii="宋体" w:hAnsi="宋体" w:cs="宋体"/>
                <w:kern w:val="0"/>
                <w:sz w:val="24"/>
              </w:rPr>
              <w:t>5</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eastAsia" w:ascii="宋体" w:hAnsi="宋体" w:eastAsia="宋体" w:cs="宋体"/>
                <w:kern w:val="0"/>
                <w:sz w:val="24"/>
                <w:lang w:val="en-US" w:eastAsia="zh-CN" w:bidi="ar-SA"/>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kern w:val="0"/>
                <w:sz w:val="24"/>
                <w:lang w:val="en-US" w:eastAsia="zh-CN" w:bidi="ar-SA"/>
              </w:rPr>
            </w:pPr>
            <w:r>
              <w:rPr>
                <w:rStyle w:val="34"/>
                <w:rFonts w:hint="eastAsia" w:ascii="宋体" w:hAnsi="宋体" w:cs="宋体"/>
                <w:kern w:val="0"/>
                <w:sz w:val="24"/>
              </w:rPr>
              <w:t>副总指挥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Fonts w:hint="eastAsia" w:ascii="宋体" w:hAnsi="宋体" w:eastAsia="宋体" w:cs="宋体"/>
                <w:kern w:val="0"/>
                <w:sz w:val="24"/>
                <w:lang w:val="en-US" w:eastAsia="zh-CN" w:bidi="ar-SA"/>
              </w:rPr>
            </w:pPr>
            <w:r>
              <w:rPr>
                <w:rStyle w:val="34"/>
                <w:rFonts w:hint="eastAsia" w:ascii="宋体" w:hAnsi="宋体" w:cs="宋体"/>
                <w:kern w:val="0"/>
                <w:sz w:val="24"/>
              </w:rPr>
              <w:t>符艳丽</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Fonts w:hint="eastAsia" w:ascii="宋体" w:hAnsi="宋体" w:eastAsia="宋体" w:cs="宋体"/>
                <w:kern w:val="0"/>
                <w:sz w:val="24"/>
                <w:lang w:val="en-US" w:eastAsia="zh-CN" w:bidi="ar-SA"/>
              </w:rPr>
            </w:pPr>
            <w:r>
              <w:rPr>
                <w:rStyle w:val="34"/>
                <w:rFonts w:hint="eastAsia" w:ascii="宋体" w:hAnsi="宋体" w:cs="宋体"/>
                <w:kern w:val="0"/>
                <w:sz w:val="24"/>
              </w:rPr>
              <w:t>市政府办主任</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0"/>
                <w:sz w:val="24"/>
                <w:lang w:val="en-US" w:eastAsia="zh-CN" w:bidi="ar-SA"/>
              </w:rPr>
            </w:pPr>
            <w:r>
              <w:rPr>
                <w:rStyle w:val="34"/>
                <w:rFonts w:hint="eastAsia" w:ascii="宋体" w:hAnsi="宋体" w:cs="宋体"/>
                <w:kern w:val="0"/>
                <w:sz w:val="24"/>
              </w:rPr>
              <w:t>13976838322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ascii="宋体" w:hAnsi="宋体" w:cs="宋体"/>
                <w:kern w:val="0"/>
                <w:sz w:val="24"/>
              </w:rPr>
            </w:pPr>
            <w:r>
              <w:rPr>
                <w:rStyle w:val="34"/>
                <w:rFonts w:hint="eastAsia" w:ascii="宋体" w:hAnsi="宋体" w:cs="宋体"/>
                <w:kern w:val="0"/>
                <w:sz w:val="24"/>
              </w:rPr>
              <w:t>6</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eastAsia" w:ascii="宋体" w:hAnsi="宋体" w:eastAsia="宋体" w:cs="宋体"/>
                <w:kern w:val="0"/>
                <w:sz w:val="24"/>
                <w:lang w:val="en-US" w:eastAsia="zh-CN" w:bidi="ar-SA"/>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kern w:val="0"/>
                <w:sz w:val="24"/>
                <w:lang w:val="en-US" w:eastAsia="zh-CN" w:bidi="ar-SA"/>
              </w:rPr>
            </w:pPr>
            <w:r>
              <w:rPr>
                <w:rStyle w:val="34"/>
                <w:rFonts w:hint="eastAsia" w:ascii="宋体" w:hAnsi="宋体" w:cs="宋体"/>
                <w:kern w:val="0"/>
                <w:sz w:val="24"/>
              </w:rPr>
              <w:t>副总指挥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Fonts w:hint="eastAsia" w:ascii="宋体" w:hAnsi="宋体" w:eastAsia="宋体" w:cs="宋体"/>
                <w:kern w:val="0"/>
                <w:sz w:val="24"/>
                <w:lang w:val="en-US" w:eastAsia="zh-CN" w:bidi="ar-SA"/>
              </w:rPr>
            </w:pPr>
            <w:r>
              <w:rPr>
                <w:rStyle w:val="34"/>
                <w:rFonts w:hint="eastAsia" w:ascii="宋体" w:hAnsi="宋体" w:cs="宋体"/>
                <w:kern w:val="0"/>
                <w:sz w:val="24"/>
              </w:rPr>
              <w:t>符兴彧</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Style w:val="34"/>
                <w:rFonts w:hint="eastAsia" w:ascii="宋体" w:hAnsi="宋体" w:cs="宋体"/>
                <w:kern w:val="0"/>
                <w:sz w:val="24"/>
              </w:rPr>
            </w:pPr>
            <w:r>
              <w:rPr>
                <w:rStyle w:val="34"/>
                <w:rFonts w:hint="eastAsia" w:ascii="宋体" w:hAnsi="宋体" w:cs="宋体"/>
                <w:kern w:val="0"/>
                <w:sz w:val="24"/>
              </w:rPr>
              <w:t>市自然资源和</w:t>
            </w:r>
          </w:p>
          <w:p>
            <w:pPr>
              <w:ind w:firstLine="0" w:firstLineChars="0"/>
              <w:jc w:val="center"/>
              <w:rPr>
                <w:rFonts w:hint="eastAsia" w:ascii="宋体" w:hAnsi="宋体" w:eastAsia="宋体" w:cs="宋体"/>
                <w:kern w:val="0"/>
                <w:sz w:val="24"/>
                <w:lang w:val="en-US" w:eastAsia="zh-CN" w:bidi="ar-SA"/>
              </w:rPr>
            </w:pPr>
            <w:r>
              <w:rPr>
                <w:rStyle w:val="34"/>
                <w:rFonts w:hint="eastAsia" w:ascii="宋体" w:hAnsi="宋体" w:cs="宋体"/>
                <w:kern w:val="0"/>
                <w:sz w:val="24"/>
              </w:rPr>
              <w:t>规划局局长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0"/>
                <w:sz w:val="24"/>
                <w:lang w:val="en-US" w:eastAsia="zh-CN" w:bidi="ar-SA"/>
              </w:rPr>
            </w:pPr>
            <w:r>
              <w:rPr>
                <w:rStyle w:val="34"/>
                <w:rFonts w:ascii="宋体" w:hAnsi="宋体" w:cs="宋体"/>
                <w:kern w:val="0"/>
                <w:sz w:val="24"/>
              </w:rPr>
              <w:t>13976838813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ascii="宋体" w:hAnsi="宋体" w:cs="宋体"/>
                <w:kern w:val="0"/>
                <w:sz w:val="24"/>
              </w:rPr>
            </w:pPr>
            <w:r>
              <w:rPr>
                <w:rStyle w:val="34"/>
                <w:rFonts w:hint="eastAsia" w:ascii="宋体" w:hAnsi="宋体" w:cs="宋体"/>
                <w:kern w:val="0"/>
                <w:sz w:val="24"/>
              </w:rPr>
              <w:t>7</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hint="eastAsia" w:ascii="宋体" w:hAnsi="宋体" w:cs="宋体"/>
                <w:kern w:val="0"/>
                <w:sz w:val="24"/>
              </w:rPr>
            </w:pPr>
            <w:r>
              <w:rPr>
                <w:rStyle w:val="34"/>
                <w:rFonts w:hint="eastAsia" w:ascii="宋体" w:hAnsi="宋体" w:cs="宋体"/>
                <w:kern w:val="0"/>
                <w:sz w:val="24"/>
              </w:rPr>
              <w:t>市森防指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Style w:val="34"/>
                <w:rFonts w:hint="eastAsia" w:ascii="宋体" w:hAnsi="宋体" w:cs="宋体"/>
                <w:kern w:val="0"/>
                <w:sz w:val="24"/>
              </w:rPr>
            </w:pPr>
            <w:r>
              <w:rPr>
                <w:rStyle w:val="34"/>
                <w:rFonts w:hint="eastAsia" w:ascii="宋体" w:hAnsi="宋体" w:cs="宋体"/>
                <w:kern w:val="0"/>
                <w:sz w:val="24"/>
              </w:rPr>
              <w:t>副总指挥</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Style w:val="34"/>
                <w:rFonts w:hint="eastAsia" w:ascii="宋体" w:hAnsi="宋体" w:cs="宋体"/>
                <w:kern w:val="0"/>
                <w:sz w:val="24"/>
              </w:rPr>
            </w:pPr>
            <w:r>
              <w:rPr>
                <w:rStyle w:val="34"/>
                <w:rFonts w:hint="eastAsia" w:ascii="宋体" w:hAnsi="宋体" w:cs="宋体"/>
                <w:kern w:val="0"/>
                <w:sz w:val="24"/>
              </w:rPr>
              <w:t>邹文凯</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hint="eastAsia" w:ascii="宋体" w:hAnsi="宋体" w:cs="宋体"/>
                <w:kern w:val="0"/>
                <w:sz w:val="24"/>
              </w:rPr>
            </w:pPr>
            <w:r>
              <w:rPr>
                <w:rStyle w:val="34"/>
                <w:rFonts w:hint="eastAsia" w:ascii="宋体" w:hAnsi="宋体" w:cs="宋体"/>
                <w:kern w:val="0"/>
                <w:sz w:val="24"/>
              </w:rPr>
              <w:t>市应急管理局局长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Style w:val="34"/>
                <w:rFonts w:hint="eastAsia" w:ascii="宋体" w:hAnsi="宋体" w:cs="宋体"/>
                <w:kern w:val="0"/>
                <w:sz w:val="24"/>
              </w:rPr>
            </w:pPr>
            <w:r>
              <w:rPr>
                <w:rStyle w:val="34"/>
                <w:rFonts w:hint="eastAsia" w:ascii="宋体" w:hAnsi="宋体" w:cs="宋体"/>
                <w:kern w:val="0"/>
                <w:sz w:val="24"/>
              </w:rPr>
              <w:t>13976458811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ascii="宋体" w:hAnsi="宋体" w:cs="宋体"/>
                <w:kern w:val="0"/>
                <w:sz w:val="24"/>
              </w:rPr>
            </w:pPr>
            <w:r>
              <w:rPr>
                <w:rStyle w:val="34"/>
                <w:rFonts w:hint="eastAsia" w:ascii="宋体" w:hAnsi="宋体" w:cs="宋体"/>
                <w:kern w:val="0"/>
                <w:sz w:val="24"/>
              </w:rPr>
              <w:t>9</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ascii="宋体" w:hAnsi="宋体" w:cs="宋体"/>
                <w:kern w:val="0"/>
                <w:sz w:val="24"/>
              </w:rPr>
            </w:pPr>
            <w:r>
              <w:rPr>
                <w:rStyle w:val="34"/>
                <w:rFonts w:hint="eastAsia" w:ascii="宋体" w:hAnsi="宋体" w:cs="宋体"/>
                <w:kern w:val="0"/>
                <w:sz w:val="24"/>
              </w:rPr>
              <w:t>市森防办</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Style w:val="34"/>
                <w:rFonts w:ascii="宋体" w:hAnsi="宋体" w:cs="宋体"/>
                <w:kern w:val="0"/>
                <w:sz w:val="24"/>
              </w:rPr>
            </w:pPr>
            <w:r>
              <w:rPr>
                <w:rStyle w:val="34"/>
                <w:rFonts w:hint="eastAsia" w:ascii="宋体" w:hAnsi="宋体" w:cs="宋体"/>
                <w:kern w:val="0"/>
                <w:sz w:val="24"/>
              </w:rPr>
              <w:t>主</w:t>
            </w:r>
            <w:r>
              <w:rPr>
                <w:rStyle w:val="34"/>
                <w:rFonts w:hint="default" w:ascii="宋体" w:hAnsi="宋体" w:cs="宋体"/>
                <w:kern w:val="0"/>
                <w:sz w:val="24"/>
                <w:lang w:val="en"/>
              </w:rPr>
              <w:t xml:space="preserve">  </w:t>
            </w:r>
            <w:r>
              <w:rPr>
                <w:rStyle w:val="34"/>
                <w:rFonts w:hint="eastAsia" w:ascii="宋体" w:hAnsi="宋体" w:cs="宋体"/>
                <w:kern w:val="0"/>
                <w:sz w:val="24"/>
              </w:rPr>
              <w:t>任</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Style w:val="34"/>
                <w:rFonts w:ascii="宋体" w:hAnsi="宋体" w:cs="宋体"/>
                <w:kern w:val="0"/>
                <w:sz w:val="24"/>
              </w:rPr>
            </w:pPr>
            <w:r>
              <w:rPr>
                <w:rStyle w:val="34"/>
                <w:rFonts w:hint="eastAsia" w:ascii="宋体" w:hAnsi="宋体" w:cs="宋体"/>
                <w:kern w:val="0"/>
                <w:sz w:val="24"/>
              </w:rPr>
              <w:t>邹文凯</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Style w:val="34"/>
                <w:rFonts w:ascii="宋体" w:hAnsi="宋体" w:cs="宋体"/>
                <w:kern w:val="0"/>
                <w:sz w:val="24"/>
              </w:rPr>
            </w:pPr>
            <w:r>
              <w:rPr>
                <w:rStyle w:val="34"/>
                <w:rFonts w:hint="eastAsia" w:ascii="宋体" w:hAnsi="宋体" w:cs="宋体"/>
                <w:kern w:val="0"/>
                <w:sz w:val="24"/>
              </w:rPr>
              <w:t>市应急管理局局长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both"/>
              <w:rPr>
                <w:rStyle w:val="34"/>
                <w:rFonts w:ascii="宋体" w:hAnsi="宋体" w:cs="宋体"/>
                <w:kern w:val="0"/>
                <w:sz w:val="24"/>
                <w:szCs w:val="24"/>
              </w:rPr>
            </w:pPr>
            <w:r>
              <w:rPr>
                <w:rStyle w:val="34"/>
                <w:rFonts w:hint="eastAsia" w:ascii="宋体" w:hAnsi="宋体" w:cs="宋体"/>
                <w:kern w:val="0"/>
                <w:sz w:val="24"/>
              </w:rPr>
              <w:t>13976458811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ascii="宋体" w:hAnsi="宋体" w:cs="宋体"/>
                <w:kern w:val="0"/>
                <w:sz w:val="24"/>
              </w:rPr>
            </w:pPr>
            <w:r>
              <w:rPr>
                <w:rStyle w:val="34"/>
                <w:rFonts w:hint="eastAsia" w:ascii="宋体" w:hAnsi="宋体" w:cs="宋体"/>
                <w:kern w:val="0"/>
                <w:sz w:val="24"/>
              </w:rPr>
              <w:t>1</w:t>
            </w:r>
            <w:r>
              <w:rPr>
                <w:rStyle w:val="34"/>
                <w:rFonts w:ascii="宋体" w:hAnsi="宋体" w:cs="宋体"/>
                <w:kern w:val="0"/>
                <w:sz w:val="24"/>
              </w:rPr>
              <w:t>0</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22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ascii="宋体" w:hAnsi="宋体" w:cs="宋体"/>
                <w:kern w:val="0"/>
                <w:sz w:val="24"/>
              </w:rPr>
            </w:pPr>
            <w:r>
              <w:rPr>
                <w:rStyle w:val="34"/>
                <w:rFonts w:hint="eastAsia" w:ascii="宋体" w:hAnsi="宋体" w:cs="宋体"/>
                <w:kern w:val="0"/>
                <w:sz w:val="24"/>
              </w:rPr>
              <w:t>11</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22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lang w:val="en-US" w:eastAsia="zh-CN" w:bidi="ar-SA"/>
              </w:rPr>
            </w:pPr>
          </w:p>
        </w:tc>
      </w:tr>
    </w:tbl>
    <w:p>
      <w:pPr>
        <w:spacing w:line="360" w:lineRule="auto"/>
        <w:ind w:firstLine="480" w:firstLineChars="200"/>
        <w:rPr>
          <w:rStyle w:val="34"/>
          <w:rFonts w:hint="eastAsia" w:ascii="宋体" w:hAnsi="宋体" w:eastAsia="宋体" w:cs="宋体"/>
          <w:b/>
          <w:bCs w:val="0"/>
          <w:sz w:val="24"/>
          <w:szCs w:val="24"/>
          <w:lang w:eastAsia="zh-CN"/>
        </w:rPr>
      </w:pPr>
      <w:r>
        <w:rPr>
          <w:rStyle w:val="34"/>
          <w:rFonts w:hint="eastAsia" w:ascii="宋体" w:hAnsi="宋体" w:eastAsia="宋体" w:cs="宋体"/>
          <w:b w:val="0"/>
          <w:bCs/>
          <w:sz w:val="24"/>
          <w:szCs w:val="24"/>
          <w:lang w:eastAsia="zh-CN"/>
        </w:rPr>
        <w:t>备注：如上述人员职务发生变动，由继任者接替。</w:t>
      </w:r>
    </w:p>
    <w:p>
      <w:pPr>
        <w:spacing w:line="360" w:lineRule="auto"/>
        <w:rPr>
          <w:rStyle w:val="34"/>
          <w:rFonts w:ascii="宋体" w:hAnsi="宋体" w:cs="宋体"/>
          <w:bCs/>
          <w:sz w:val="32"/>
          <w:szCs w:val="32"/>
        </w:rPr>
      </w:pPr>
    </w:p>
    <w:p>
      <w:pPr>
        <w:spacing w:line="360" w:lineRule="auto"/>
        <w:ind w:firstLine="640" w:firstLineChars="200"/>
        <w:rPr>
          <w:rStyle w:val="34"/>
          <w:rFonts w:ascii="宋体" w:hAnsi="宋体" w:cs="宋体"/>
          <w:bCs/>
          <w:sz w:val="32"/>
          <w:szCs w:val="32"/>
        </w:rPr>
        <w:sectPr>
          <w:footerReference r:id="rId4" w:type="default"/>
          <w:pgSz w:w="11906" w:h="16838"/>
          <w:pgMar w:top="1440" w:right="1417" w:bottom="1440" w:left="1417" w:header="851" w:footer="992" w:gutter="0"/>
          <w:pgNumType w:fmt="decimal" w:start="1"/>
          <w:cols w:space="720" w:num="1"/>
          <w:docGrid w:type="lines" w:linePitch="312" w:charSpace="0"/>
        </w:sectPr>
      </w:pPr>
    </w:p>
    <w:p>
      <w:pPr>
        <w:spacing w:line="360" w:lineRule="auto"/>
        <w:ind w:firstLine="640" w:firstLineChars="200"/>
        <w:outlineLvl w:val="0"/>
        <w:rPr>
          <w:rStyle w:val="34"/>
          <w:rFonts w:ascii="宋体" w:hAnsi="宋体" w:cs="宋体"/>
          <w:bCs/>
          <w:sz w:val="32"/>
          <w:szCs w:val="32"/>
        </w:rPr>
      </w:pPr>
      <w:bookmarkStart w:id="244" w:name="_Toc6927"/>
      <w:r>
        <w:rPr>
          <w:rStyle w:val="34"/>
          <w:rFonts w:hint="eastAsia" w:ascii="宋体" w:hAnsi="宋体" w:cs="宋体"/>
          <w:bCs/>
          <w:sz w:val="32"/>
          <w:szCs w:val="32"/>
        </w:rPr>
        <w:t>附录</w:t>
      </w:r>
      <w:r>
        <w:rPr>
          <w:rStyle w:val="34"/>
          <w:rFonts w:ascii="宋体" w:hAnsi="宋体" w:cs="宋体"/>
          <w:bCs/>
          <w:sz w:val="32"/>
          <w:szCs w:val="32"/>
        </w:rPr>
        <w:t>3</w:t>
      </w:r>
      <w:bookmarkEnd w:id="244"/>
      <w:r>
        <w:rPr>
          <w:rStyle w:val="34"/>
          <w:rFonts w:hint="eastAsia" w:ascii="宋体" w:hAnsi="宋体" w:cs="宋体"/>
          <w:bCs/>
          <w:sz w:val="32"/>
          <w:szCs w:val="32"/>
        </w:rPr>
        <w:t xml:space="preserve"> </w:t>
      </w:r>
      <w:r>
        <w:rPr>
          <w:rStyle w:val="34"/>
          <w:rFonts w:ascii="宋体" w:hAnsi="宋体" w:cs="宋体"/>
          <w:bCs/>
          <w:sz w:val="32"/>
          <w:szCs w:val="32"/>
        </w:rPr>
        <w:t xml:space="preserve">     </w:t>
      </w:r>
    </w:p>
    <w:p>
      <w:pPr>
        <w:spacing w:line="360" w:lineRule="auto"/>
        <w:jc w:val="center"/>
        <w:rPr>
          <w:rStyle w:val="34"/>
          <w:rFonts w:ascii="宋体" w:hAnsi="宋体" w:cs="宋体"/>
          <w:sz w:val="32"/>
          <w:szCs w:val="32"/>
        </w:rPr>
      </w:pPr>
      <w:r>
        <w:rPr>
          <w:rStyle w:val="34"/>
          <w:rFonts w:hint="eastAsia" w:ascii="宋体" w:hAnsi="宋体" w:cs="宋体"/>
          <w:sz w:val="32"/>
          <w:szCs w:val="32"/>
        </w:rPr>
        <w:t>东方市森林防灭火指挥部成员单位通信录</w:t>
      </w:r>
    </w:p>
    <w:tbl>
      <w:tblPr>
        <w:tblStyle w:val="13"/>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825"/>
        <w:gridCol w:w="1920"/>
        <w:gridCol w:w="3290"/>
        <w:gridCol w:w="2011"/>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0" w:firstLineChars="0"/>
              <w:jc w:val="both"/>
              <w:rPr>
                <w:rFonts w:ascii="宋体" w:hAnsi="宋体" w:cs="宋体"/>
                <w:sz w:val="28"/>
                <w:szCs w:val="28"/>
              </w:rPr>
            </w:pPr>
            <w:r>
              <w:rPr>
                <w:rFonts w:hint="eastAsia" w:ascii="宋体" w:hAnsi="宋体" w:cs="宋体"/>
                <w:sz w:val="28"/>
                <w:szCs w:val="28"/>
              </w:rPr>
              <w:t>序号</w:t>
            </w:r>
          </w:p>
        </w:tc>
        <w:tc>
          <w:tcPr>
            <w:tcW w:w="3825"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成员单位</w:t>
            </w:r>
          </w:p>
        </w:tc>
        <w:tc>
          <w:tcPr>
            <w:tcW w:w="1920" w:type="dxa"/>
            <w:noWrap w:val="0"/>
            <w:vAlign w:val="center"/>
          </w:tcPr>
          <w:p>
            <w:pPr>
              <w:spacing w:line="600" w:lineRule="exact"/>
              <w:jc w:val="both"/>
              <w:rPr>
                <w:rFonts w:ascii="宋体" w:hAnsi="宋体" w:cs="宋体"/>
                <w:sz w:val="28"/>
                <w:szCs w:val="28"/>
              </w:rPr>
            </w:pPr>
            <w:r>
              <w:rPr>
                <w:rFonts w:hint="eastAsia" w:ascii="宋体" w:hAnsi="宋体" w:cs="宋体"/>
                <w:sz w:val="28"/>
                <w:szCs w:val="28"/>
              </w:rPr>
              <w:t>姓</w:t>
            </w:r>
            <w:r>
              <w:rPr>
                <w:rFonts w:hint="default" w:ascii="宋体" w:hAnsi="宋体" w:cs="宋体"/>
                <w:sz w:val="28"/>
                <w:szCs w:val="28"/>
                <w:lang w:val="en"/>
              </w:rPr>
              <w:t xml:space="preserve"> </w:t>
            </w:r>
            <w:r>
              <w:rPr>
                <w:rFonts w:hint="eastAsia" w:ascii="宋体" w:hAnsi="宋体" w:cs="宋体"/>
                <w:sz w:val="28"/>
                <w:szCs w:val="28"/>
              </w:rPr>
              <w:t>名</w:t>
            </w:r>
          </w:p>
        </w:tc>
        <w:tc>
          <w:tcPr>
            <w:tcW w:w="3290" w:type="dxa"/>
            <w:noWrap w:val="0"/>
            <w:vAlign w:val="center"/>
          </w:tcPr>
          <w:p>
            <w:pPr>
              <w:spacing w:line="600" w:lineRule="exact"/>
              <w:ind w:firstLine="980" w:firstLineChars="350"/>
              <w:jc w:val="both"/>
              <w:rPr>
                <w:rFonts w:ascii="宋体" w:hAnsi="宋体" w:cs="宋体"/>
                <w:sz w:val="28"/>
                <w:szCs w:val="28"/>
              </w:rPr>
            </w:pPr>
            <w:r>
              <w:rPr>
                <w:rFonts w:hint="eastAsia" w:ascii="宋体" w:hAnsi="宋体" w:cs="宋体"/>
                <w:sz w:val="28"/>
                <w:szCs w:val="28"/>
              </w:rPr>
              <w:t>职</w:t>
            </w:r>
            <w:r>
              <w:rPr>
                <w:rFonts w:hint="default" w:ascii="宋体" w:hAnsi="宋体" w:cs="宋体"/>
                <w:sz w:val="28"/>
                <w:szCs w:val="28"/>
                <w:lang w:val="en"/>
              </w:rPr>
              <w:t xml:space="preserve">  </w:t>
            </w:r>
            <w:r>
              <w:rPr>
                <w:rFonts w:hint="eastAsia" w:ascii="宋体" w:hAnsi="宋体" w:cs="宋体"/>
                <w:sz w:val="28"/>
                <w:szCs w:val="28"/>
              </w:rPr>
              <w:t>务</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办公电话</w:t>
            </w:r>
          </w:p>
        </w:tc>
        <w:tc>
          <w:tcPr>
            <w:tcW w:w="2053"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ascii="宋体" w:hAnsi="宋体" w:cs="宋体"/>
                <w:sz w:val="28"/>
                <w:szCs w:val="28"/>
              </w:rPr>
            </w:pPr>
            <w:r>
              <w:rPr>
                <w:rFonts w:hint="eastAsia" w:ascii="宋体" w:hAnsi="宋体" w:cs="宋体"/>
                <w:sz w:val="28"/>
                <w:szCs w:val="28"/>
              </w:rPr>
              <w:t>1</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市委宣传部（市委网信办）</w:t>
            </w:r>
          </w:p>
        </w:tc>
        <w:tc>
          <w:tcPr>
            <w:tcW w:w="1920" w:type="dxa"/>
            <w:noWrap w:val="0"/>
            <w:vAlign w:val="center"/>
          </w:tcPr>
          <w:p>
            <w:pPr>
              <w:spacing w:line="600" w:lineRule="exact"/>
              <w:ind w:firstLine="420" w:firstLineChars="150"/>
              <w:jc w:val="both"/>
              <w:rPr>
                <w:rFonts w:hint="eastAsia" w:ascii="宋体" w:hAnsi="宋体" w:cs="宋体"/>
                <w:sz w:val="28"/>
                <w:szCs w:val="28"/>
              </w:rPr>
            </w:pPr>
            <w:r>
              <w:rPr>
                <w:rFonts w:hint="eastAsia" w:ascii="宋体" w:hAnsi="宋体" w:cs="宋体"/>
                <w:sz w:val="28"/>
                <w:szCs w:val="28"/>
              </w:rPr>
              <w:t>赵宗彪</w:t>
            </w:r>
          </w:p>
        </w:tc>
        <w:tc>
          <w:tcPr>
            <w:tcW w:w="3290" w:type="dxa"/>
            <w:noWrap w:val="0"/>
            <w:vAlign w:val="center"/>
          </w:tcPr>
          <w:p>
            <w:pPr>
              <w:spacing w:line="600" w:lineRule="exact"/>
              <w:ind w:firstLine="700" w:firstLineChars="250"/>
              <w:jc w:val="both"/>
              <w:rPr>
                <w:rFonts w:hint="eastAsia" w:ascii="宋体" w:hAnsi="宋体" w:cs="宋体"/>
                <w:sz w:val="28"/>
                <w:szCs w:val="28"/>
              </w:rPr>
            </w:pPr>
            <w:r>
              <w:rPr>
                <w:rFonts w:hint="eastAsia" w:ascii="宋体" w:hAnsi="宋体" w:cs="宋体"/>
                <w:sz w:val="28"/>
                <w:szCs w:val="28"/>
              </w:rPr>
              <w:t>常务副部长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13700442688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hint="eastAsia" w:ascii="宋体" w:hAnsi="宋体" w:cs="宋体"/>
                <w:sz w:val="28"/>
                <w:szCs w:val="28"/>
              </w:rPr>
            </w:pPr>
            <w:r>
              <w:rPr>
                <w:rFonts w:hint="eastAsia" w:ascii="宋体" w:hAnsi="宋体" w:cs="宋体"/>
                <w:sz w:val="28"/>
                <w:szCs w:val="28"/>
              </w:rPr>
              <w:t>2</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市应急管理局</w:t>
            </w:r>
          </w:p>
        </w:tc>
        <w:tc>
          <w:tcPr>
            <w:tcW w:w="1920" w:type="dxa"/>
            <w:noWrap w:val="0"/>
            <w:vAlign w:val="center"/>
          </w:tcPr>
          <w:p>
            <w:pPr>
              <w:spacing w:line="600" w:lineRule="exact"/>
              <w:ind w:firstLine="420" w:firstLineChars="150"/>
              <w:jc w:val="both"/>
              <w:rPr>
                <w:rFonts w:hint="eastAsia" w:ascii="宋体" w:hAnsi="宋体" w:cs="宋体"/>
                <w:sz w:val="28"/>
                <w:szCs w:val="28"/>
              </w:rPr>
            </w:pPr>
            <w:r>
              <w:rPr>
                <w:rFonts w:hint="eastAsia" w:ascii="宋体" w:hAnsi="宋体" w:cs="宋体"/>
                <w:sz w:val="28"/>
                <w:szCs w:val="28"/>
              </w:rPr>
              <w:t>邹文凯</w:t>
            </w:r>
          </w:p>
        </w:tc>
        <w:tc>
          <w:tcPr>
            <w:tcW w:w="3290" w:type="dxa"/>
            <w:noWrap w:val="0"/>
            <w:vAlign w:val="center"/>
          </w:tcPr>
          <w:p>
            <w:pPr>
              <w:spacing w:line="600" w:lineRule="exact"/>
              <w:ind w:firstLine="980" w:firstLineChars="350"/>
              <w:jc w:val="both"/>
              <w:rPr>
                <w:rFonts w:hint="eastAsia" w:ascii="宋体" w:hAnsi="宋体" w:cs="宋体"/>
                <w:sz w:val="28"/>
                <w:szCs w:val="28"/>
              </w:rPr>
            </w:pPr>
            <w:r>
              <w:rPr>
                <w:rFonts w:hint="eastAsia" w:ascii="宋体" w:hAnsi="宋体" w:cs="宋体"/>
                <w:sz w:val="28"/>
                <w:szCs w:val="28"/>
              </w:rPr>
              <w:t>局</w:t>
            </w:r>
            <w:r>
              <w:rPr>
                <w:rFonts w:hint="default" w:ascii="宋体" w:hAnsi="宋体" w:cs="宋体"/>
                <w:sz w:val="28"/>
                <w:szCs w:val="28"/>
                <w:lang w:val="en"/>
              </w:rPr>
              <w:t xml:space="preserve">  </w:t>
            </w:r>
            <w:r>
              <w:rPr>
                <w:rFonts w:hint="eastAsia" w:ascii="宋体" w:hAnsi="宋体" w:cs="宋体"/>
                <w:sz w:val="28"/>
                <w:szCs w:val="28"/>
              </w:rPr>
              <w:t>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13976458811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ascii="宋体" w:hAnsi="宋体" w:cs="宋体"/>
                <w:sz w:val="28"/>
                <w:szCs w:val="28"/>
              </w:rPr>
            </w:pPr>
            <w:r>
              <w:rPr>
                <w:rFonts w:hint="eastAsia" w:ascii="宋体" w:hAnsi="宋体" w:cs="宋体"/>
                <w:sz w:val="28"/>
                <w:szCs w:val="28"/>
              </w:rPr>
              <w:t>3</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市公安局</w:t>
            </w:r>
          </w:p>
        </w:tc>
        <w:tc>
          <w:tcPr>
            <w:tcW w:w="1920" w:type="dxa"/>
            <w:noWrap w:val="0"/>
            <w:vAlign w:val="top"/>
          </w:tcPr>
          <w:p>
            <w:pPr>
              <w:spacing w:line="600" w:lineRule="exact"/>
              <w:ind w:firstLine="420" w:firstLineChars="150"/>
              <w:jc w:val="both"/>
              <w:rPr>
                <w:rFonts w:hint="eastAsia" w:ascii="宋体" w:hAnsi="宋体" w:cs="宋体"/>
                <w:sz w:val="28"/>
                <w:szCs w:val="28"/>
              </w:rPr>
            </w:pPr>
            <w:r>
              <w:rPr>
                <w:rFonts w:hint="eastAsia" w:ascii="宋体" w:hAnsi="宋体" w:cs="宋体"/>
                <w:sz w:val="28"/>
                <w:szCs w:val="28"/>
              </w:rPr>
              <w:t>李</w:t>
            </w:r>
            <w:r>
              <w:rPr>
                <w:rFonts w:hint="default" w:ascii="宋体" w:hAnsi="宋体" w:cs="宋体"/>
                <w:sz w:val="28"/>
                <w:szCs w:val="28"/>
                <w:lang w:val="en"/>
              </w:rPr>
              <w:t xml:space="preserve">  </w:t>
            </w:r>
            <w:r>
              <w:rPr>
                <w:rFonts w:hint="eastAsia" w:ascii="宋体" w:hAnsi="宋体" w:cs="宋体"/>
                <w:sz w:val="28"/>
                <w:szCs w:val="28"/>
              </w:rPr>
              <w:t>峰</w:t>
            </w:r>
          </w:p>
        </w:tc>
        <w:tc>
          <w:tcPr>
            <w:tcW w:w="3290" w:type="dxa"/>
            <w:noWrap w:val="0"/>
            <w:vAlign w:val="top"/>
          </w:tcPr>
          <w:p>
            <w:pPr>
              <w:spacing w:line="600" w:lineRule="exact"/>
              <w:ind w:firstLine="980" w:firstLineChars="350"/>
              <w:jc w:val="both"/>
              <w:rPr>
                <w:rFonts w:hint="eastAsia" w:ascii="宋体" w:hAnsi="宋体" w:cs="宋体"/>
                <w:sz w:val="28"/>
                <w:szCs w:val="28"/>
              </w:rPr>
            </w:pPr>
            <w:r>
              <w:rPr>
                <w:rFonts w:hint="eastAsia" w:ascii="宋体" w:hAnsi="宋体" w:cs="宋体"/>
                <w:sz w:val="28"/>
                <w:szCs w:val="28"/>
              </w:rPr>
              <w:t>政</w:t>
            </w:r>
            <w:r>
              <w:rPr>
                <w:rFonts w:hint="default" w:ascii="宋体" w:hAnsi="宋体" w:cs="宋体"/>
                <w:sz w:val="28"/>
                <w:szCs w:val="28"/>
                <w:lang w:val="en"/>
              </w:rPr>
              <w:t xml:space="preserve">  </w:t>
            </w:r>
            <w:r>
              <w:rPr>
                <w:rFonts w:hint="eastAsia" w:ascii="宋体" w:hAnsi="宋体" w:cs="宋体"/>
                <w:sz w:val="28"/>
                <w:szCs w:val="28"/>
              </w:rPr>
              <w:t>委</w:t>
            </w:r>
          </w:p>
        </w:tc>
        <w:tc>
          <w:tcPr>
            <w:tcW w:w="2011"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25562299</w:t>
            </w:r>
          </w:p>
        </w:tc>
        <w:tc>
          <w:tcPr>
            <w:tcW w:w="2053" w:type="dxa"/>
            <w:noWrap w:val="0"/>
            <w:vAlign w:val="top"/>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13876818085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hint="eastAsia" w:ascii="宋体" w:hAnsi="宋体" w:cs="宋体"/>
                <w:sz w:val="28"/>
                <w:szCs w:val="28"/>
              </w:rPr>
            </w:pPr>
            <w:r>
              <w:rPr>
                <w:rFonts w:hint="eastAsia" w:ascii="宋体" w:hAnsi="宋体" w:cs="宋体"/>
                <w:sz w:val="28"/>
                <w:szCs w:val="28"/>
              </w:rPr>
              <w:t>4</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市人武部</w:t>
            </w:r>
          </w:p>
        </w:tc>
        <w:tc>
          <w:tcPr>
            <w:tcW w:w="1920" w:type="dxa"/>
            <w:noWrap w:val="0"/>
            <w:vAlign w:val="center"/>
          </w:tcPr>
          <w:p>
            <w:pPr>
              <w:spacing w:line="600" w:lineRule="exact"/>
              <w:ind w:firstLine="420" w:firstLineChars="150"/>
              <w:jc w:val="both"/>
              <w:rPr>
                <w:rFonts w:hint="eastAsia" w:ascii="宋体" w:hAnsi="宋体" w:eastAsia="宋体" w:cs="宋体"/>
                <w:sz w:val="28"/>
                <w:szCs w:val="28"/>
                <w:lang w:eastAsia="zh-CN"/>
              </w:rPr>
            </w:pPr>
            <w:r>
              <w:rPr>
                <w:rFonts w:hint="eastAsia" w:ascii="宋体" w:hAnsi="宋体" w:cs="宋体"/>
                <w:sz w:val="28"/>
                <w:szCs w:val="28"/>
                <w:lang w:eastAsia="zh-CN"/>
              </w:rPr>
              <w:t>敬志强</w:t>
            </w:r>
          </w:p>
        </w:tc>
        <w:tc>
          <w:tcPr>
            <w:tcW w:w="3290" w:type="dxa"/>
            <w:noWrap w:val="0"/>
            <w:vAlign w:val="center"/>
          </w:tcPr>
          <w:p>
            <w:pPr>
              <w:spacing w:line="600" w:lineRule="exact"/>
              <w:ind w:firstLine="980" w:firstLineChars="350"/>
              <w:jc w:val="both"/>
              <w:rPr>
                <w:rFonts w:hint="eastAsia" w:ascii="宋体" w:hAnsi="宋体" w:eastAsia="宋体" w:cs="宋体"/>
                <w:sz w:val="28"/>
                <w:szCs w:val="28"/>
                <w:lang w:eastAsia="zh-CN"/>
              </w:rPr>
            </w:pPr>
            <w:r>
              <w:rPr>
                <w:rFonts w:hint="eastAsia" w:ascii="宋体" w:hAnsi="宋体" w:cs="宋体"/>
                <w:sz w:val="28"/>
                <w:szCs w:val="28"/>
                <w:lang w:eastAsia="zh-CN"/>
              </w:rPr>
              <w:t>部</w:t>
            </w:r>
            <w:r>
              <w:rPr>
                <w:rFonts w:hint="default" w:ascii="宋体" w:hAnsi="宋体" w:cs="宋体"/>
                <w:sz w:val="28"/>
                <w:szCs w:val="28"/>
                <w:lang w:val="en" w:eastAsia="zh-CN"/>
              </w:rPr>
              <w:t xml:space="preserve">  </w:t>
            </w:r>
            <w:r>
              <w:rPr>
                <w:rFonts w:hint="eastAsia" w:ascii="宋体" w:hAnsi="宋体" w:cs="宋体"/>
                <w:sz w:val="28"/>
                <w:szCs w:val="28"/>
                <w:lang w:eastAsia="zh-CN"/>
              </w:rPr>
              <w:t>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lang w:val="en-US" w:eastAsia="zh-CN"/>
              </w:rPr>
              <w:t>25522422</w:t>
            </w:r>
          </w:p>
        </w:tc>
        <w:tc>
          <w:tcPr>
            <w:tcW w:w="2053" w:type="dxa"/>
            <w:noWrap w:val="0"/>
            <w:vAlign w:val="center"/>
          </w:tcPr>
          <w:p>
            <w:pPr>
              <w:spacing w:line="600" w:lineRule="exact"/>
              <w:ind w:firstLine="0" w:firstLineChars="0"/>
              <w:jc w:val="center"/>
              <w:rPr>
                <w:rFonts w:ascii="宋体" w:hAnsi="宋体" w:cs="宋体"/>
                <w:sz w:val="28"/>
                <w:szCs w:val="28"/>
              </w:rPr>
            </w:pPr>
            <w:r>
              <w:rPr>
                <w:rFonts w:hint="eastAsia" w:ascii="宋体" w:hAnsi="宋体" w:cs="宋体"/>
                <w:sz w:val="28"/>
                <w:szCs w:val="28"/>
                <w:lang w:val="en-US" w:eastAsia="zh-CN"/>
              </w:rPr>
              <w:t>18951011915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hint="eastAsia" w:ascii="宋体" w:hAnsi="宋体" w:cs="宋体"/>
                <w:sz w:val="28"/>
                <w:szCs w:val="28"/>
              </w:rPr>
            </w:pPr>
            <w:r>
              <w:rPr>
                <w:rFonts w:hint="eastAsia" w:ascii="宋体" w:hAnsi="宋体" w:cs="宋体"/>
                <w:sz w:val="28"/>
                <w:szCs w:val="28"/>
              </w:rPr>
              <w:t>5</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市消防救援支队</w:t>
            </w:r>
          </w:p>
        </w:tc>
        <w:tc>
          <w:tcPr>
            <w:tcW w:w="1920" w:type="dxa"/>
            <w:noWrap w:val="0"/>
            <w:vAlign w:val="center"/>
          </w:tcPr>
          <w:p>
            <w:pPr>
              <w:spacing w:line="600" w:lineRule="exact"/>
              <w:ind w:firstLine="420" w:firstLineChars="150"/>
              <w:jc w:val="both"/>
              <w:rPr>
                <w:rFonts w:hint="eastAsia" w:ascii="宋体" w:hAnsi="宋体" w:cs="宋体"/>
                <w:sz w:val="28"/>
                <w:szCs w:val="28"/>
              </w:rPr>
            </w:pPr>
            <w:r>
              <w:rPr>
                <w:rFonts w:hint="eastAsia" w:ascii="宋体" w:hAnsi="宋体" w:cs="宋体"/>
                <w:sz w:val="28"/>
                <w:szCs w:val="28"/>
              </w:rPr>
              <w:t>陈建泉</w:t>
            </w:r>
          </w:p>
        </w:tc>
        <w:tc>
          <w:tcPr>
            <w:tcW w:w="3290" w:type="dxa"/>
            <w:noWrap w:val="0"/>
            <w:vAlign w:val="center"/>
          </w:tcPr>
          <w:p>
            <w:pPr>
              <w:spacing w:line="600" w:lineRule="exact"/>
              <w:ind w:firstLine="980" w:firstLineChars="350"/>
              <w:jc w:val="both"/>
              <w:rPr>
                <w:rFonts w:hint="eastAsia" w:ascii="宋体" w:hAnsi="宋体" w:cs="宋体"/>
                <w:sz w:val="28"/>
                <w:szCs w:val="28"/>
              </w:rPr>
            </w:pPr>
            <w:r>
              <w:rPr>
                <w:rFonts w:hint="eastAsia" w:ascii="宋体" w:hAnsi="宋体" w:cs="宋体"/>
                <w:sz w:val="28"/>
                <w:szCs w:val="28"/>
              </w:rPr>
              <w:t>支队长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18889988098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hint="eastAsia" w:ascii="宋体" w:hAnsi="宋体" w:cs="宋体"/>
                <w:sz w:val="28"/>
                <w:szCs w:val="28"/>
              </w:rPr>
            </w:pPr>
            <w:r>
              <w:rPr>
                <w:rFonts w:hint="eastAsia" w:ascii="宋体" w:hAnsi="宋体" w:cs="宋体"/>
                <w:sz w:val="28"/>
                <w:szCs w:val="28"/>
              </w:rPr>
              <w:t>6</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市资规局</w:t>
            </w:r>
          </w:p>
        </w:tc>
        <w:tc>
          <w:tcPr>
            <w:tcW w:w="192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符兴彧</w:t>
            </w:r>
          </w:p>
        </w:tc>
        <w:tc>
          <w:tcPr>
            <w:tcW w:w="329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top"/>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top"/>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13976838813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ascii="宋体" w:hAnsi="宋体" w:cs="宋体"/>
                <w:sz w:val="28"/>
                <w:szCs w:val="28"/>
              </w:rPr>
            </w:pPr>
            <w:r>
              <w:rPr>
                <w:rFonts w:hint="eastAsia" w:ascii="宋体" w:hAnsi="宋体" w:cs="宋体"/>
                <w:sz w:val="28"/>
                <w:szCs w:val="28"/>
              </w:rPr>
              <w:t>7</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市发改委（市粮食和物资储备局）</w:t>
            </w:r>
          </w:p>
        </w:tc>
        <w:tc>
          <w:tcPr>
            <w:tcW w:w="192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翁启芬</w:t>
            </w:r>
          </w:p>
        </w:tc>
        <w:tc>
          <w:tcPr>
            <w:tcW w:w="329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副主任</w:t>
            </w:r>
          </w:p>
        </w:tc>
        <w:tc>
          <w:tcPr>
            <w:tcW w:w="2011" w:type="dxa"/>
            <w:noWrap w:val="0"/>
            <w:vAlign w:val="top"/>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top"/>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13876605035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ascii="宋体" w:hAnsi="宋体" w:cs="宋体"/>
                <w:sz w:val="28"/>
                <w:szCs w:val="28"/>
              </w:rPr>
            </w:pPr>
            <w:r>
              <w:rPr>
                <w:rFonts w:hint="eastAsia" w:ascii="宋体" w:hAnsi="宋体" w:cs="宋体"/>
                <w:sz w:val="28"/>
                <w:szCs w:val="28"/>
              </w:rPr>
              <w:t>8</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市旅文局</w:t>
            </w:r>
          </w:p>
        </w:tc>
        <w:tc>
          <w:tcPr>
            <w:tcW w:w="192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韩江畴</w:t>
            </w:r>
          </w:p>
        </w:tc>
        <w:tc>
          <w:tcPr>
            <w:tcW w:w="329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top"/>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top"/>
          </w:tcPr>
          <w:p>
            <w:pPr>
              <w:spacing w:line="600" w:lineRule="exact"/>
              <w:ind w:firstLine="0" w:firstLineChars="0"/>
              <w:jc w:val="center"/>
              <w:rPr>
                <w:rFonts w:hint="eastAsia" w:ascii="宋体" w:hAnsi="宋体" w:cs="宋体"/>
                <w:sz w:val="28"/>
                <w:szCs w:val="28"/>
              </w:rPr>
            </w:pPr>
            <w:r>
              <w:rPr>
                <w:rFonts w:hint="eastAsia" w:ascii="宋体" w:hAnsi="宋体" w:cs="宋体"/>
                <w:sz w:val="28"/>
                <w:szCs w:val="28"/>
              </w:rPr>
              <w:t>13307550909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280" w:firstLineChars="100"/>
              <w:jc w:val="both"/>
              <w:rPr>
                <w:rFonts w:ascii="宋体" w:hAnsi="宋体" w:cs="宋体"/>
                <w:sz w:val="28"/>
                <w:szCs w:val="28"/>
              </w:rPr>
            </w:pPr>
            <w:r>
              <w:rPr>
                <w:rFonts w:hint="eastAsia" w:ascii="宋体" w:hAnsi="宋体" w:cs="宋体"/>
                <w:sz w:val="28"/>
                <w:szCs w:val="28"/>
              </w:rPr>
              <w:t>9</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市气象局</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王剑</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15008006089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10</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市农业农村局</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符乃贤</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13707597833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11</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市财政局</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陈文雄</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副局长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13907665555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0" w:firstLineChars="0"/>
              <w:jc w:val="both"/>
              <w:rPr>
                <w:rFonts w:ascii="宋体" w:hAnsi="宋体" w:cs="宋体"/>
                <w:sz w:val="28"/>
                <w:szCs w:val="28"/>
              </w:rPr>
            </w:pPr>
            <w:r>
              <w:rPr>
                <w:rFonts w:hint="eastAsia" w:ascii="宋体" w:hAnsi="宋体" w:cs="宋体"/>
                <w:sz w:val="28"/>
                <w:szCs w:val="28"/>
              </w:rPr>
              <w:t>序号</w:t>
            </w:r>
          </w:p>
        </w:tc>
        <w:tc>
          <w:tcPr>
            <w:tcW w:w="3825"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成员单位</w:t>
            </w:r>
          </w:p>
        </w:tc>
        <w:tc>
          <w:tcPr>
            <w:tcW w:w="1920"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姓名</w:t>
            </w:r>
          </w:p>
        </w:tc>
        <w:tc>
          <w:tcPr>
            <w:tcW w:w="3290" w:type="dxa"/>
            <w:noWrap w:val="0"/>
            <w:vAlign w:val="center"/>
          </w:tcPr>
          <w:p>
            <w:pPr>
              <w:spacing w:line="600" w:lineRule="exact"/>
              <w:ind w:firstLine="1400" w:firstLineChars="500"/>
              <w:rPr>
                <w:rFonts w:ascii="宋体" w:hAnsi="宋体" w:cs="宋体"/>
                <w:sz w:val="28"/>
                <w:szCs w:val="28"/>
              </w:rPr>
            </w:pPr>
            <w:r>
              <w:rPr>
                <w:rFonts w:hint="eastAsia" w:ascii="宋体" w:hAnsi="宋体" w:cs="宋体"/>
                <w:sz w:val="28"/>
                <w:szCs w:val="28"/>
              </w:rPr>
              <w:t>职务</w:t>
            </w:r>
          </w:p>
        </w:tc>
        <w:tc>
          <w:tcPr>
            <w:tcW w:w="2011" w:type="dxa"/>
            <w:noWrap w:val="0"/>
            <w:vAlign w:val="center"/>
          </w:tcPr>
          <w:p>
            <w:pPr>
              <w:widowControl/>
              <w:jc w:val="center"/>
              <w:textAlignment w:val="center"/>
              <w:rPr>
                <w:rFonts w:ascii="宋体" w:hAnsi="宋体" w:cs="宋体"/>
                <w:sz w:val="28"/>
                <w:szCs w:val="28"/>
              </w:rPr>
            </w:pPr>
            <w:r>
              <w:rPr>
                <w:rFonts w:hint="eastAsia" w:ascii="宋体" w:hAnsi="宋体" w:cs="宋体"/>
                <w:sz w:val="28"/>
                <w:szCs w:val="28"/>
              </w:rPr>
              <w:t>办公电话</w:t>
            </w:r>
          </w:p>
        </w:tc>
        <w:tc>
          <w:tcPr>
            <w:tcW w:w="2053" w:type="dxa"/>
            <w:noWrap w:val="0"/>
            <w:vAlign w:val="center"/>
          </w:tcPr>
          <w:p>
            <w:pPr>
              <w:spacing w:line="380" w:lineRule="exact"/>
              <w:jc w:val="center"/>
              <w:rPr>
                <w:rFonts w:ascii="宋体" w:hAnsi="宋体" w:cs="宋体"/>
                <w:sz w:val="28"/>
                <w:szCs w:val="28"/>
              </w:rPr>
            </w:pPr>
            <w:r>
              <w:rPr>
                <w:rFonts w:hint="eastAsia" w:ascii="宋体" w:hAnsi="宋体" w:cs="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12</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市教育局</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文英飞</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13687569618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13</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市民政局</w:t>
            </w:r>
          </w:p>
        </w:tc>
        <w:tc>
          <w:tcPr>
            <w:tcW w:w="192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王磊</w:t>
            </w:r>
          </w:p>
        </w:tc>
        <w:tc>
          <w:tcPr>
            <w:tcW w:w="329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top"/>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top"/>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13208989933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14</w:t>
            </w:r>
          </w:p>
        </w:tc>
        <w:tc>
          <w:tcPr>
            <w:tcW w:w="3825"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市综合执法局局长</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张春熙</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25510366</w:t>
            </w:r>
          </w:p>
        </w:tc>
        <w:tc>
          <w:tcPr>
            <w:tcW w:w="2053"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13907666788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15</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市卫健委</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张春梅</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主任</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13976139388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16</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市交通运输局</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洪陆</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15595851122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17</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市工科信局</w:t>
            </w:r>
          </w:p>
        </w:tc>
        <w:tc>
          <w:tcPr>
            <w:tcW w:w="192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蒙勇</w:t>
            </w:r>
          </w:p>
        </w:tc>
        <w:tc>
          <w:tcPr>
            <w:tcW w:w="3290"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局长</w:t>
            </w:r>
          </w:p>
        </w:tc>
        <w:tc>
          <w:tcPr>
            <w:tcW w:w="2011" w:type="dxa"/>
            <w:noWrap w:val="0"/>
            <w:vAlign w:val="center"/>
          </w:tcPr>
          <w:p>
            <w:pPr>
              <w:spacing w:line="600" w:lineRule="exact"/>
              <w:jc w:val="center"/>
              <w:rPr>
                <w:rFonts w:hint="eastAsia" w:ascii="宋体" w:hAnsi="宋体" w:cs="宋体"/>
                <w:sz w:val="28"/>
                <w:szCs w:val="28"/>
              </w:rPr>
            </w:pPr>
            <w:r>
              <w:rPr>
                <w:rFonts w:hint="eastAsia" w:ascii="宋体" w:hAnsi="宋体" w:cs="宋体"/>
                <w:sz w:val="28"/>
                <w:szCs w:val="28"/>
              </w:rPr>
              <w:t>25527288</w:t>
            </w:r>
          </w:p>
        </w:tc>
        <w:tc>
          <w:tcPr>
            <w:tcW w:w="2053" w:type="dxa"/>
            <w:noWrap w:val="0"/>
            <w:vAlign w:val="top"/>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13976355111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18</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八所镇</w:t>
            </w:r>
          </w:p>
        </w:tc>
        <w:tc>
          <w:tcPr>
            <w:tcW w:w="1920" w:type="dxa"/>
            <w:noWrap w:val="0"/>
            <w:vAlign w:val="top"/>
          </w:tcPr>
          <w:p>
            <w:pPr>
              <w:spacing w:line="600" w:lineRule="exact"/>
              <w:jc w:val="center"/>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王永发</w:t>
            </w:r>
          </w:p>
        </w:tc>
        <w:tc>
          <w:tcPr>
            <w:tcW w:w="329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top"/>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top"/>
          </w:tcPr>
          <w:p>
            <w:pPr>
              <w:spacing w:line="600" w:lineRule="exact"/>
              <w:ind w:firstLine="140" w:firstLineChars="50"/>
              <w:jc w:val="both"/>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18889201918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19</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感城镇</w:t>
            </w:r>
          </w:p>
        </w:tc>
        <w:tc>
          <w:tcPr>
            <w:tcW w:w="192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刘安镇</w:t>
            </w:r>
          </w:p>
        </w:tc>
        <w:tc>
          <w:tcPr>
            <w:tcW w:w="329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top"/>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top"/>
          </w:tcPr>
          <w:p>
            <w:pPr>
              <w:spacing w:line="600" w:lineRule="exact"/>
              <w:ind w:firstLine="140" w:firstLineChars="50"/>
              <w:jc w:val="both"/>
              <w:rPr>
                <w:rFonts w:hint="eastAsia" w:ascii="宋体" w:hAnsi="宋体" w:cs="宋体"/>
                <w:sz w:val="28"/>
                <w:szCs w:val="28"/>
                <w:highlight w:val="none"/>
              </w:rPr>
            </w:pPr>
            <w:r>
              <w:rPr>
                <w:rFonts w:hint="eastAsia" w:ascii="宋体" w:hAnsi="宋体" w:cs="宋体"/>
                <w:sz w:val="28"/>
                <w:szCs w:val="28"/>
                <w:highlight w:val="none"/>
              </w:rPr>
              <w:t>18189838800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20</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三家镇</w:t>
            </w:r>
          </w:p>
        </w:tc>
        <w:tc>
          <w:tcPr>
            <w:tcW w:w="1920" w:type="dxa"/>
            <w:noWrap w:val="0"/>
            <w:vAlign w:val="top"/>
          </w:tcPr>
          <w:p>
            <w:pPr>
              <w:spacing w:line="600" w:lineRule="exact"/>
              <w:jc w:val="center"/>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肖俊</w:t>
            </w:r>
          </w:p>
        </w:tc>
        <w:tc>
          <w:tcPr>
            <w:tcW w:w="329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top"/>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top"/>
          </w:tcPr>
          <w:p>
            <w:pPr>
              <w:spacing w:line="600" w:lineRule="exact"/>
              <w:ind w:firstLine="140" w:firstLineChars="50"/>
              <w:jc w:val="both"/>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13876765628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21</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板桥镇</w:t>
            </w:r>
          </w:p>
        </w:tc>
        <w:tc>
          <w:tcPr>
            <w:tcW w:w="192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高智</w:t>
            </w:r>
          </w:p>
        </w:tc>
        <w:tc>
          <w:tcPr>
            <w:tcW w:w="3290" w:type="dxa"/>
            <w:noWrap w:val="0"/>
            <w:vAlign w:val="center"/>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center"/>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center"/>
          </w:tcPr>
          <w:p>
            <w:pPr>
              <w:spacing w:line="600" w:lineRule="exact"/>
              <w:ind w:firstLine="140" w:firstLineChars="50"/>
              <w:jc w:val="both"/>
              <w:rPr>
                <w:rFonts w:hint="eastAsia" w:ascii="宋体" w:hAnsi="宋体" w:cs="宋体"/>
                <w:sz w:val="28"/>
                <w:szCs w:val="28"/>
                <w:highlight w:val="none"/>
              </w:rPr>
            </w:pPr>
            <w:r>
              <w:rPr>
                <w:rFonts w:hint="eastAsia" w:ascii="宋体" w:hAnsi="宋体" w:cs="宋体"/>
                <w:sz w:val="28"/>
                <w:szCs w:val="28"/>
                <w:highlight w:val="none"/>
              </w:rPr>
              <w:t>13876541685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22</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四更镇</w:t>
            </w:r>
          </w:p>
        </w:tc>
        <w:tc>
          <w:tcPr>
            <w:tcW w:w="192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吴学禹</w:t>
            </w:r>
          </w:p>
        </w:tc>
        <w:tc>
          <w:tcPr>
            <w:tcW w:w="3290" w:type="dxa"/>
            <w:noWrap w:val="0"/>
            <w:vAlign w:val="center"/>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center"/>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center"/>
          </w:tcPr>
          <w:p>
            <w:pPr>
              <w:spacing w:line="600" w:lineRule="exact"/>
              <w:ind w:firstLine="140" w:firstLineChars="50"/>
              <w:jc w:val="both"/>
              <w:rPr>
                <w:rFonts w:hint="eastAsia" w:ascii="宋体" w:hAnsi="宋体" w:cs="宋体"/>
                <w:sz w:val="28"/>
                <w:szCs w:val="28"/>
                <w:highlight w:val="none"/>
              </w:rPr>
            </w:pPr>
            <w:r>
              <w:rPr>
                <w:rFonts w:hint="eastAsia" w:ascii="宋体" w:hAnsi="宋体" w:cs="宋体"/>
                <w:sz w:val="28"/>
                <w:szCs w:val="28"/>
                <w:highlight w:val="none"/>
              </w:rPr>
              <w:t>13907643168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23</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新龙镇</w:t>
            </w:r>
          </w:p>
        </w:tc>
        <w:tc>
          <w:tcPr>
            <w:tcW w:w="192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符慧源</w:t>
            </w:r>
          </w:p>
        </w:tc>
        <w:tc>
          <w:tcPr>
            <w:tcW w:w="3290" w:type="dxa"/>
            <w:noWrap w:val="0"/>
            <w:vAlign w:val="center"/>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center"/>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center"/>
          </w:tcPr>
          <w:p>
            <w:pPr>
              <w:spacing w:line="600" w:lineRule="exact"/>
              <w:ind w:firstLine="140" w:firstLineChars="50"/>
              <w:jc w:val="both"/>
              <w:rPr>
                <w:rFonts w:hint="eastAsia" w:ascii="宋体" w:hAnsi="宋体" w:cs="宋体"/>
                <w:sz w:val="28"/>
                <w:szCs w:val="28"/>
                <w:highlight w:val="none"/>
              </w:rPr>
            </w:pPr>
            <w:r>
              <w:rPr>
                <w:rFonts w:hint="eastAsia" w:ascii="宋体" w:hAnsi="宋体" w:cs="宋体"/>
                <w:sz w:val="28"/>
                <w:szCs w:val="28"/>
                <w:highlight w:val="none"/>
              </w:rPr>
              <w:t>18876133319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24</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大田镇</w:t>
            </w:r>
          </w:p>
        </w:tc>
        <w:tc>
          <w:tcPr>
            <w:tcW w:w="1920" w:type="dxa"/>
            <w:noWrap w:val="0"/>
            <w:vAlign w:val="top"/>
          </w:tcPr>
          <w:p>
            <w:pPr>
              <w:spacing w:line="600" w:lineRule="exact"/>
              <w:jc w:val="center"/>
              <w:rPr>
                <w:rFonts w:hint="eastAsia" w:ascii="宋体" w:hAnsi="宋体" w:eastAsia="宋体" w:cs="宋体"/>
                <w:sz w:val="28"/>
                <w:szCs w:val="28"/>
                <w:highlight w:val="none"/>
                <w:lang w:val="en-US" w:eastAsia="zh-CN"/>
              </w:rPr>
            </w:pPr>
            <w:r>
              <w:rPr>
                <w:rFonts w:hint="eastAsia" w:ascii="宋体" w:hAnsi="宋体" w:cs="宋体"/>
                <w:sz w:val="28"/>
                <w:szCs w:val="28"/>
                <w:highlight w:val="none"/>
              </w:rPr>
              <w:t>吴</w:t>
            </w:r>
            <w:r>
              <w:rPr>
                <w:rFonts w:hint="eastAsia" w:ascii="宋体" w:hAnsi="宋体" w:cs="宋体"/>
                <w:sz w:val="28"/>
                <w:szCs w:val="28"/>
                <w:highlight w:val="none"/>
                <w:lang w:eastAsia="zh-CN"/>
              </w:rPr>
              <w:t>俊颖</w:t>
            </w:r>
          </w:p>
        </w:tc>
        <w:tc>
          <w:tcPr>
            <w:tcW w:w="329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top"/>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top"/>
          </w:tcPr>
          <w:p>
            <w:pPr>
              <w:spacing w:line="600" w:lineRule="exact"/>
              <w:ind w:firstLine="140" w:firstLineChars="50"/>
              <w:jc w:val="both"/>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15109832899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0" w:firstLineChars="0"/>
              <w:jc w:val="both"/>
              <w:rPr>
                <w:rFonts w:ascii="宋体" w:hAnsi="宋体" w:cs="宋体"/>
                <w:sz w:val="28"/>
                <w:szCs w:val="28"/>
              </w:rPr>
            </w:pPr>
            <w:r>
              <w:rPr>
                <w:rFonts w:hint="eastAsia" w:ascii="宋体" w:hAnsi="宋体" w:cs="宋体"/>
                <w:sz w:val="28"/>
                <w:szCs w:val="28"/>
              </w:rPr>
              <w:t>序号</w:t>
            </w:r>
          </w:p>
        </w:tc>
        <w:tc>
          <w:tcPr>
            <w:tcW w:w="3825"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成员单位</w:t>
            </w:r>
          </w:p>
        </w:tc>
        <w:tc>
          <w:tcPr>
            <w:tcW w:w="1920"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姓名</w:t>
            </w:r>
          </w:p>
        </w:tc>
        <w:tc>
          <w:tcPr>
            <w:tcW w:w="3290"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职务</w:t>
            </w:r>
          </w:p>
        </w:tc>
        <w:tc>
          <w:tcPr>
            <w:tcW w:w="2011" w:type="dxa"/>
            <w:noWrap w:val="0"/>
            <w:vAlign w:val="center"/>
          </w:tcPr>
          <w:p>
            <w:pPr>
              <w:spacing w:line="600" w:lineRule="exact"/>
              <w:jc w:val="center"/>
              <w:rPr>
                <w:rFonts w:ascii="宋体" w:hAnsi="宋体" w:cs="宋体"/>
                <w:sz w:val="28"/>
                <w:szCs w:val="28"/>
              </w:rPr>
            </w:pPr>
            <w:r>
              <w:rPr>
                <w:rFonts w:hint="eastAsia" w:ascii="宋体" w:hAnsi="宋体" w:cs="宋体"/>
                <w:sz w:val="28"/>
                <w:szCs w:val="28"/>
              </w:rPr>
              <w:t>办公电话</w:t>
            </w:r>
          </w:p>
        </w:tc>
        <w:tc>
          <w:tcPr>
            <w:tcW w:w="2053" w:type="dxa"/>
            <w:noWrap w:val="0"/>
            <w:vAlign w:val="center"/>
          </w:tcPr>
          <w:p>
            <w:pPr>
              <w:spacing w:line="600" w:lineRule="exact"/>
              <w:ind w:firstLine="280" w:firstLineChars="100"/>
              <w:jc w:val="both"/>
              <w:rPr>
                <w:rFonts w:ascii="宋体" w:hAnsi="宋体" w:cs="宋体"/>
                <w:sz w:val="28"/>
                <w:szCs w:val="28"/>
              </w:rPr>
            </w:pPr>
            <w:r>
              <w:rPr>
                <w:rFonts w:hint="eastAsia" w:ascii="宋体" w:hAnsi="宋体" w:cs="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25</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东河镇</w:t>
            </w:r>
          </w:p>
        </w:tc>
        <w:tc>
          <w:tcPr>
            <w:tcW w:w="192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吉家成</w:t>
            </w:r>
          </w:p>
        </w:tc>
        <w:tc>
          <w:tcPr>
            <w:tcW w:w="329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镇长</w:t>
            </w:r>
          </w:p>
        </w:tc>
        <w:tc>
          <w:tcPr>
            <w:tcW w:w="2011" w:type="dxa"/>
            <w:noWrap w:val="0"/>
            <w:vAlign w:val="top"/>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top"/>
          </w:tcPr>
          <w:p>
            <w:pPr>
              <w:spacing w:line="600" w:lineRule="exact"/>
              <w:ind w:firstLine="140" w:firstLineChars="50"/>
              <w:jc w:val="both"/>
              <w:rPr>
                <w:rFonts w:hint="eastAsia" w:ascii="宋体" w:hAnsi="宋体" w:cs="宋体"/>
                <w:sz w:val="28"/>
                <w:szCs w:val="28"/>
                <w:highlight w:val="none"/>
              </w:rPr>
            </w:pPr>
            <w:r>
              <w:rPr>
                <w:rFonts w:hint="eastAsia" w:ascii="宋体" w:hAnsi="宋体" w:cs="宋体"/>
                <w:sz w:val="28"/>
                <w:szCs w:val="28"/>
                <w:highlight w:val="none"/>
              </w:rPr>
              <w:t>15248935730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26</w:t>
            </w:r>
          </w:p>
        </w:tc>
        <w:tc>
          <w:tcPr>
            <w:tcW w:w="3825"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江边乡</w:t>
            </w:r>
          </w:p>
        </w:tc>
        <w:tc>
          <w:tcPr>
            <w:tcW w:w="1920" w:type="dxa"/>
            <w:noWrap w:val="0"/>
            <w:vAlign w:val="top"/>
          </w:tcPr>
          <w:p>
            <w:pPr>
              <w:spacing w:line="600" w:lineRule="exact"/>
              <w:jc w:val="center"/>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符海宗</w:t>
            </w:r>
          </w:p>
        </w:tc>
        <w:tc>
          <w:tcPr>
            <w:tcW w:w="3290" w:type="dxa"/>
            <w:noWrap w:val="0"/>
            <w:vAlign w:val="top"/>
          </w:tcPr>
          <w:p>
            <w:pPr>
              <w:spacing w:line="600" w:lineRule="exact"/>
              <w:jc w:val="center"/>
              <w:rPr>
                <w:rFonts w:hint="eastAsia" w:ascii="宋体" w:hAnsi="宋体" w:cs="宋体"/>
                <w:sz w:val="28"/>
                <w:szCs w:val="28"/>
                <w:highlight w:val="none"/>
              </w:rPr>
            </w:pPr>
            <w:r>
              <w:rPr>
                <w:rFonts w:hint="eastAsia" w:ascii="宋体" w:hAnsi="宋体" w:cs="宋体"/>
                <w:sz w:val="28"/>
                <w:szCs w:val="28"/>
                <w:highlight w:val="none"/>
              </w:rPr>
              <w:t>乡长</w:t>
            </w:r>
          </w:p>
        </w:tc>
        <w:tc>
          <w:tcPr>
            <w:tcW w:w="2011" w:type="dxa"/>
            <w:noWrap w:val="0"/>
            <w:vAlign w:val="top"/>
          </w:tcPr>
          <w:p>
            <w:pPr>
              <w:spacing w:line="600" w:lineRule="exact"/>
              <w:jc w:val="center"/>
              <w:rPr>
                <w:rFonts w:ascii="宋体" w:hAnsi="宋体" w:cs="宋体"/>
                <w:sz w:val="28"/>
                <w:szCs w:val="28"/>
                <w:highlight w:val="none"/>
              </w:rPr>
            </w:pPr>
            <w:r>
              <w:rPr>
                <w:rFonts w:hint="eastAsia" w:ascii="宋体" w:hAnsi="宋体" w:cs="宋体"/>
                <w:sz w:val="28"/>
                <w:szCs w:val="28"/>
                <w:highlight w:val="none"/>
              </w:rPr>
              <w:t>--</w:t>
            </w:r>
          </w:p>
        </w:tc>
        <w:tc>
          <w:tcPr>
            <w:tcW w:w="2053" w:type="dxa"/>
            <w:noWrap w:val="0"/>
            <w:vAlign w:val="top"/>
          </w:tcPr>
          <w:p>
            <w:pPr>
              <w:spacing w:line="600" w:lineRule="exact"/>
              <w:ind w:firstLine="140" w:firstLineChars="50"/>
              <w:jc w:val="both"/>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13876430010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ascii="宋体" w:hAnsi="宋体" w:cs="宋体"/>
                <w:sz w:val="28"/>
                <w:szCs w:val="28"/>
              </w:rPr>
            </w:pPr>
            <w:r>
              <w:rPr>
                <w:rFonts w:hint="eastAsia" w:ascii="宋体" w:hAnsi="宋体" w:cs="宋体"/>
                <w:sz w:val="28"/>
                <w:szCs w:val="28"/>
              </w:rPr>
              <w:t>27</w:t>
            </w:r>
          </w:p>
        </w:tc>
        <w:tc>
          <w:tcPr>
            <w:tcW w:w="3825" w:type="dxa"/>
            <w:noWrap w:val="0"/>
            <w:vAlign w:val="top"/>
          </w:tcPr>
          <w:p>
            <w:pPr>
              <w:spacing w:line="600" w:lineRule="exact"/>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天安乡</w:t>
            </w:r>
          </w:p>
        </w:tc>
        <w:tc>
          <w:tcPr>
            <w:tcW w:w="1920" w:type="dxa"/>
            <w:noWrap w:val="0"/>
            <w:vAlign w:val="top"/>
          </w:tcPr>
          <w:p>
            <w:pPr>
              <w:spacing w:line="600" w:lineRule="exact"/>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eastAsia="zh-CN"/>
              </w:rPr>
              <w:t>饶晓艳</w:t>
            </w:r>
          </w:p>
        </w:tc>
        <w:tc>
          <w:tcPr>
            <w:tcW w:w="3290" w:type="dxa"/>
            <w:noWrap w:val="0"/>
            <w:vAlign w:val="top"/>
          </w:tcPr>
          <w:p>
            <w:pPr>
              <w:spacing w:line="600" w:lineRule="exact"/>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乡长</w:t>
            </w:r>
          </w:p>
        </w:tc>
        <w:tc>
          <w:tcPr>
            <w:tcW w:w="2011" w:type="dxa"/>
            <w:noWrap w:val="0"/>
            <w:vAlign w:val="top"/>
          </w:tcPr>
          <w:p>
            <w:pPr>
              <w:spacing w:line="6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w:t>
            </w:r>
          </w:p>
        </w:tc>
        <w:tc>
          <w:tcPr>
            <w:tcW w:w="2053" w:type="dxa"/>
            <w:noWrap w:val="0"/>
            <w:vAlign w:val="top"/>
          </w:tcPr>
          <w:p>
            <w:pPr>
              <w:spacing w:line="600" w:lineRule="exact"/>
              <w:ind w:firstLine="140" w:firstLineChars="50"/>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17372020629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28</w:t>
            </w:r>
          </w:p>
        </w:tc>
        <w:tc>
          <w:tcPr>
            <w:tcW w:w="3825"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东方华侨经济区管委会</w:t>
            </w:r>
          </w:p>
        </w:tc>
        <w:tc>
          <w:tcPr>
            <w:tcW w:w="192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罗大波</w:t>
            </w:r>
          </w:p>
        </w:tc>
        <w:tc>
          <w:tcPr>
            <w:tcW w:w="3290" w:type="dxa"/>
            <w:noWrap w:val="0"/>
            <w:vAlign w:val="top"/>
          </w:tcPr>
          <w:p>
            <w:pPr>
              <w:spacing w:line="600" w:lineRule="exact"/>
              <w:jc w:val="center"/>
              <w:rPr>
                <w:rFonts w:hint="eastAsia" w:ascii="宋体" w:hAnsi="宋体" w:cs="宋体"/>
                <w:sz w:val="28"/>
                <w:szCs w:val="28"/>
              </w:rPr>
            </w:pPr>
            <w:r>
              <w:rPr>
                <w:rFonts w:hint="eastAsia" w:ascii="宋体" w:hAnsi="宋体" w:cs="宋体"/>
                <w:sz w:val="28"/>
                <w:szCs w:val="28"/>
              </w:rPr>
              <w:t>主任</w:t>
            </w:r>
          </w:p>
        </w:tc>
        <w:tc>
          <w:tcPr>
            <w:tcW w:w="2011" w:type="dxa"/>
            <w:noWrap w:val="0"/>
            <w:vAlign w:val="top"/>
          </w:tcPr>
          <w:p>
            <w:pPr>
              <w:spacing w:line="600" w:lineRule="exact"/>
              <w:jc w:val="center"/>
              <w:rPr>
                <w:rFonts w:ascii="宋体" w:hAnsi="宋体" w:cs="宋体"/>
                <w:sz w:val="28"/>
                <w:szCs w:val="28"/>
              </w:rPr>
            </w:pPr>
            <w:r>
              <w:rPr>
                <w:rFonts w:hint="eastAsia" w:ascii="宋体" w:hAnsi="宋体" w:cs="宋体"/>
                <w:sz w:val="28"/>
                <w:szCs w:val="28"/>
              </w:rPr>
              <w:t>--</w:t>
            </w:r>
          </w:p>
        </w:tc>
        <w:tc>
          <w:tcPr>
            <w:tcW w:w="2053" w:type="dxa"/>
            <w:noWrap w:val="0"/>
            <w:vAlign w:val="top"/>
          </w:tcPr>
          <w:p>
            <w:pPr>
              <w:spacing w:line="600" w:lineRule="exact"/>
              <w:ind w:firstLine="140" w:firstLineChars="50"/>
              <w:jc w:val="both"/>
              <w:rPr>
                <w:rFonts w:hint="eastAsia" w:ascii="宋体" w:hAnsi="宋体" w:cs="宋体"/>
                <w:sz w:val="28"/>
                <w:szCs w:val="28"/>
              </w:rPr>
            </w:pPr>
            <w:r>
              <w:rPr>
                <w:rFonts w:hint="eastAsia" w:ascii="宋体" w:hAnsi="宋体" w:cs="宋体"/>
                <w:sz w:val="28"/>
                <w:szCs w:val="28"/>
              </w:rPr>
              <w:t>13976526988</w:t>
            </w:r>
          </w:p>
        </w:tc>
      </w:tr>
    </w:tbl>
    <w:p>
      <w:pPr>
        <w:spacing w:line="360" w:lineRule="auto"/>
        <w:ind w:firstLine="960" w:firstLineChars="400"/>
        <w:rPr>
          <w:rStyle w:val="34"/>
          <w:rFonts w:ascii="宋体" w:hAnsi="宋体" w:cs="宋体"/>
          <w:bCs/>
          <w:sz w:val="32"/>
          <w:szCs w:val="32"/>
        </w:rPr>
        <w:sectPr>
          <w:pgSz w:w="16838" w:h="11906" w:orient="landscape"/>
          <w:pgMar w:top="1417" w:right="1440" w:bottom="1417" w:left="1440" w:header="851" w:footer="992" w:gutter="0"/>
          <w:pgNumType w:fmt="decimal"/>
          <w:cols w:space="720" w:num="1"/>
          <w:docGrid w:type="lines" w:linePitch="312" w:charSpace="0"/>
        </w:sectPr>
      </w:pPr>
      <w:r>
        <w:rPr>
          <w:rStyle w:val="34"/>
          <w:rFonts w:hint="eastAsia" w:ascii="宋体" w:hAnsi="宋体" w:eastAsia="宋体" w:cs="宋体"/>
          <w:b w:val="0"/>
          <w:bCs/>
          <w:sz w:val="24"/>
          <w:szCs w:val="24"/>
          <w:lang w:eastAsia="zh-CN"/>
        </w:rPr>
        <w:t>备注：如上述人员职务发生变动，由继任者接替。</w:t>
      </w:r>
    </w:p>
    <w:p>
      <w:pPr>
        <w:spacing w:line="360" w:lineRule="auto"/>
        <w:ind w:firstLine="640" w:firstLineChars="200"/>
        <w:outlineLvl w:val="0"/>
        <w:rPr>
          <w:rStyle w:val="34"/>
          <w:rFonts w:ascii="宋体" w:hAnsi="宋体" w:cs="宋体"/>
          <w:bCs/>
          <w:sz w:val="32"/>
          <w:szCs w:val="32"/>
        </w:rPr>
      </w:pPr>
      <w:bookmarkStart w:id="245" w:name="_Toc20383"/>
      <w:r>
        <w:rPr>
          <w:rStyle w:val="34"/>
          <w:rFonts w:hint="eastAsia" w:ascii="宋体" w:hAnsi="宋体" w:cs="宋体"/>
          <w:bCs/>
          <w:sz w:val="32"/>
          <w:szCs w:val="32"/>
        </w:rPr>
        <w:t>附录</w:t>
      </w:r>
      <w:r>
        <w:rPr>
          <w:rStyle w:val="34"/>
          <w:rFonts w:ascii="宋体" w:hAnsi="宋体" w:cs="宋体"/>
          <w:bCs/>
          <w:sz w:val="32"/>
          <w:szCs w:val="32"/>
        </w:rPr>
        <w:t>4</w:t>
      </w:r>
      <w:bookmarkEnd w:id="245"/>
    </w:p>
    <w:p>
      <w:pPr>
        <w:spacing w:line="360" w:lineRule="auto"/>
        <w:jc w:val="center"/>
        <w:rPr>
          <w:rStyle w:val="34"/>
          <w:rFonts w:ascii="宋体" w:hAnsi="宋体" w:cs="宋体"/>
          <w:b/>
          <w:bCs/>
          <w:sz w:val="32"/>
          <w:szCs w:val="32"/>
        </w:rPr>
      </w:pPr>
      <w:r>
        <w:rPr>
          <w:rStyle w:val="34"/>
          <w:rFonts w:hint="eastAsia" w:ascii="宋体" w:hAnsi="宋体" w:cs="宋体"/>
          <w:b/>
          <w:bCs/>
          <w:sz w:val="32"/>
          <w:szCs w:val="32"/>
        </w:rPr>
        <w:t>市森林防灭火人员实力统计表</w:t>
      </w:r>
    </w:p>
    <w:p>
      <w:pPr>
        <w:ind w:firstLine="240"/>
        <w:jc w:val="left"/>
      </w:pPr>
    </w:p>
    <w:tbl>
      <w:tblPr>
        <w:tblStyle w:val="13"/>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505"/>
        <w:gridCol w:w="870"/>
        <w:gridCol w:w="1845"/>
        <w:gridCol w:w="111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序号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队伍名称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人数（人）</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隶属单位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联系人</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市消防救援支队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70</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海南省消防救援总队</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李任辉</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18789602259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2</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市森林消防大队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52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市应急管理局</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蒲江涛</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13976985216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3</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八所镇扑火队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36</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八所镇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吉家民</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15595806236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4</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感城镇扑火队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56</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感城镇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林珠锐</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13647526313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5</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三家镇扑火队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10</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三家镇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胡海涛</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13876082553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6</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板桥镇扑火队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11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板桥镇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林壮</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13617560776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7</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四更镇扑火队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13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四更镇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王远扬</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15203690596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8</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新龙镇扑火队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36</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新龙镇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何书茂</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13098961139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9</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大田镇扑火队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111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大田镇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林道超</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13398965568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10</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东河镇扑火队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66</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东河镇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符凤强</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13617501226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11</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天安乡扑火队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68</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天安乡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陈泽全</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13518858187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12</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江边乡扑火队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49</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江边乡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许海宁</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13976454700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华侨经济区</w:t>
            </w:r>
          </w:p>
          <w:p>
            <w:pPr>
              <w:spacing w:line="440" w:lineRule="exact"/>
              <w:ind w:firstLine="140" w:firstLineChars="50"/>
              <w:jc w:val="both"/>
              <w:rPr>
                <w:rFonts w:hint="eastAsia" w:ascii="宋体" w:hAnsi="宋体" w:cs="宋体"/>
                <w:kern w:val="2"/>
                <w:sz w:val="28"/>
                <w:szCs w:val="28"/>
              </w:rPr>
            </w:pPr>
            <w:r>
              <w:rPr>
                <w:rFonts w:hint="eastAsia" w:ascii="宋体" w:hAnsi="宋体" w:cs="宋体"/>
                <w:kern w:val="2"/>
                <w:sz w:val="28"/>
                <w:szCs w:val="28"/>
              </w:rPr>
              <w:t>扑火队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40" w:firstLineChars="50"/>
              <w:jc w:val="center"/>
              <w:rPr>
                <w:rFonts w:hint="eastAsia" w:ascii="宋体" w:hAnsi="宋体" w:cs="宋体"/>
                <w:kern w:val="2"/>
                <w:sz w:val="28"/>
                <w:szCs w:val="28"/>
              </w:rPr>
            </w:pPr>
            <w:r>
              <w:rPr>
                <w:rFonts w:hint="eastAsia" w:ascii="宋体" w:hAnsi="宋体" w:cs="宋体"/>
                <w:kern w:val="2"/>
                <w:sz w:val="28"/>
                <w:szCs w:val="28"/>
              </w:rPr>
              <w:t>10</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华侨经济区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both"/>
              <w:rPr>
                <w:rFonts w:hint="eastAsia" w:ascii="宋体" w:hAnsi="宋体" w:cs="宋体"/>
                <w:kern w:val="2"/>
                <w:sz w:val="28"/>
                <w:szCs w:val="28"/>
              </w:rPr>
            </w:pPr>
            <w:r>
              <w:rPr>
                <w:rFonts w:hint="eastAsia" w:ascii="宋体" w:hAnsi="宋体" w:cs="宋体"/>
                <w:kern w:val="2"/>
                <w:sz w:val="28"/>
                <w:szCs w:val="28"/>
              </w:rPr>
              <w:t>符秀栋</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ind w:firstLine="140" w:firstLineChars="50"/>
              <w:jc w:val="both"/>
              <w:rPr>
                <w:rFonts w:hint="eastAsia" w:ascii="宋体" w:hAnsi="宋体" w:cs="宋体"/>
                <w:kern w:val="2"/>
                <w:sz w:val="28"/>
                <w:szCs w:val="28"/>
              </w:rPr>
            </w:pPr>
            <w:r>
              <w:rPr>
                <w:rFonts w:hint="eastAsia" w:ascii="宋体" w:hAnsi="宋体" w:cs="宋体"/>
                <w:kern w:val="2"/>
                <w:sz w:val="28"/>
                <w:szCs w:val="28"/>
              </w:rPr>
              <w:t>13637589554</w:t>
            </w:r>
          </w:p>
        </w:tc>
      </w:tr>
    </w:tbl>
    <w:p>
      <w:pPr>
        <w:ind w:firstLine="140" w:firstLineChars="50"/>
        <w:rPr>
          <w:rFonts w:hint="eastAsia" w:ascii="宋体" w:hAnsi="宋体" w:cs="宋体"/>
          <w:sz w:val="28"/>
          <w:szCs w:val="28"/>
        </w:rPr>
        <w:sectPr>
          <w:pgSz w:w="11906" w:h="16838"/>
          <w:pgMar w:top="1440" w:right="1417" w:bottom="1440" w:left="1417" w:header="851" w:footer="992" w:gutter="0"/>
          <w:pgNumType w:fmt="decimal"/>
          <w:cols w:space="720" w:num="1"/>
          <w:docGrid w:type="lines" w:linePitch="312" w:charSpace="0"/>
        </w:sectPr>
      </w:pPr>
    </w:p>
    <w:p>
      <w:pPr>
        <w:spacing w:line="360" w:lineRule="auto"/>
        <w:ind w:firstLine="640" w:firstLineChars="200"/>
        <w:outlineLvl w:val="0"/>
        <w:rPr>
          <w:rStyle w:val="34"/>
          <w:rFonts w:ascii="宋体" w:hAnsi="宋体" w:cs="宋体"/>
          <w:bCs/>
          <w:sz w:val="32"/>
          <w:szCs w:val="32"/>
        </w:rPr>
      </w:pPr>
      <w:bookmarkStart w:id="246" w:name="_Toc23386"/>
      <w:r>
        <w:rPr>
          <w:rStyle w:val="34"/>
          <w:rFonts w:hint="eastAsia" w:ascii="宋体" w:hAnsi="宋体" w:cs="宋体"/>
          <w:bCs/>
          <w:sz w:val="32"/>
          <w:szCs w:val="32"/>
        </w:rPr>
        <w:t>附录</w:t>
      </w:r>
      <w:r>
        <w:rPr>
          <w:rStyle w:val="34"/>
          <w:rFonts w:ascii="宋体" w:hAnsi="宋体" w:cs="宋体"/>
          <w:bCs/>
          <w:sz w:val="32"/>
          <w:szCs w:val="32"/>
        </w:rPr>
        <w:t>5</w:t>
      </w:r>
      <w:bookmarkEnd w:id="246"/>
      <w:r>
        <w:rPr>
          <w:rStyle w:val="34"/>
          <w:rFonts w:hint="eastAsia" w:ascii="宋体" w:hAnsi="宋体" w:cs="宋体"/>
          <w:bCs/>
          <w:sz w:val="32"/>
          <w:szCs w:val="32"/>
        </w:rPr>
        <w:t xml:space="preserve"> </w:t>
      </w:r>
      <w:r>
        <w:rPr>
          <w:rStyle w:val="34"/>
          <w:rFonts w:ascii="宋体" w:hAnsi="宋体" w:cs="宋体"/>
          <w:bCs/>
          <w:sz w:val="32"/>
          <w:szCs w:val="32"/>
        </w:rPr>
        <w:t xml:space="preserve">   </w:t>
      </w:r>
    </w:p>
    <w:tbl>
      <w:tblPr>
        <w:tblStyle w:val="13"/>
        <w:tblpPr w:leftFromText="180" w:rightFromText="180" w:vertAnchor="text" w:horzAnchor="page" w:tblpXSpec="center" w:tblpY="789"/>
        <w:tblOverlap w:val="never"/>
        <w:tblW w:w="14153" w:type="dxa"/>
        <w:jc w:val="center"/>
        <w:tblInd w:w="0" w:type="dxa"/>
        <w:shd w:val="clear" w:color="auto" w:fill="FFFFFF"/>
        <w:tblLayout w:type="fixed"/>
        <w:tblCellMar>
          <w:top w:w="0" w:type="dxa"/>
          <w:left w:w="0" w:type="dxa"/>
          <w:bottom w:w="0" w:type="dxa"/>
          <w:right w:w="0" w:type="dxa"/>
        </w:tblCellMar>
      </w:tblPr>
      <w:tblGrid>
        <w:gridCol w:w="1137"/>
        <w:gridCol w:w="1586"/>
        <w:gridCol w:w="1143"/>
        <w:gridCol w:w="1143"/>
        <w:gridCol w:w="1143"/>
        <w:gridCol w:w="1143"/>
        <w:gridCol w:w="1143"/>
        <w:gridCol w:w="1143"/>
        <w:gridCol w:w="1143"/>
        <w:gridCol w:w="1143"/>
        <w:gridCol w:w="1143"/>
        <w:gridCol w:w="1143"/>
      </w:tblGrid>
      <w:tr>
        <w:tblPrEx>
          <w:shd w:val="clear" w:color="auto" w:fill="FFFFFF"/>
          <w:tblLayout w:type="fixed"/>
          <w:tblCellMar>
            <w:top w:w="0" w:type="dxa"/>
            <w:left w:w="0" w:type="dxa"/>
            <w:bottom w:w="0" w:type="dxa"/>
            <w:right w:w="0" w:type="dxa"/>
          </w:tblCellMar>
        </w:tblPrEx>
        <w:trPr>
          <w:trHeight w:val="630"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单  位</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风力</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灭火机</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二号扑</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火工具</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油锯</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砍刀</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灭火水枪</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单兵背包</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rPr>
            </w:pPr>
            <w:r>
              <w:rPr>
                <w:rFonts w:hint="eastAsia" w:ascii="宋体" w:hAnsi="宋体" w:cs="宋体"/>
                <w:b/>
                <w:color w:val="000000"/>
                <w:kern w:val="0"/>
                <w:sz w:val="24"/>
                <w:szCs w:val="24"/>
              </w:rPr>
              <w:t>运兵车</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rPr>
            </w:pPr>
            <w:r>
              <w:rPr>
                <w:rFonts w:hint="eastAsia" w:ascii="宋体" w:hAnsi="宋体" w:cs="宋体"/>
                <w:b/>
                <w:color w:val="000000"/>
                <w:kern w:val="0"/>
                <w:sz w:val="24"/>
                <w:szCs w:val="24"/>
              </w:rPr>
              <w:t>消防水车</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rPr>
            </w:pPr>
            <w:r>
              <w:rPr>
                <w:rFonts w:hint="eastAsia" w:ascii="宋体" w:hAnsi="宋体" w:cs="宋体"/>
                <w:b/>
                <w:color w:val="000000"/>
                <w:kern w:val="0"/>
                <w:sz w:val="24"/>
                <w:szCs w:val="24"/>
              </w:rPr>
              <w:t>无人机</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rPr>
            </w:pPr>
            <w:r>
              <w:rPr>
                <w:rFonts w:hint="eastAsia" w:ascii="宋体" w:hAnsi="宋体" w:cs="宋体"/>
                <w:b/>
                <w:color w:val="000000"/>
                <w:kern w:val="0"/>
                <w:sz w:val="24"/>
                <w:szCs w:val="24"/>
              </w:rPr>
              <w:t>接力水泵</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合计</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156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1760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48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243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271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117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13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lang w:bidi="ar"/>
              </w:rPr>
              <w:t>13</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kern w:val="2"/>
                <w:sz w:val="28"/>
                <w:szCs w:val="28"/>
              </w:rPr>
            </w:pPr>
            <w:r>
              <w:rPr>
                <w:rFonts w:hint="eastAsia" w:ascii="宋体" w:hAnsi="宋体" w:cs="宋体"/>
                <w:kern w:val="2"/>
                <w:sz w:val="28"/>
                <w:szCs w:val="28"/>
              </w:rPr>
              <w:t>1</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kern w:val="2"/>
                <w:sz w:val="28"/>
                <w:szCs w:val="28"/>
              </w:rPr>
            </w:pPr>
            <w:r>
              <w:rPr>
                <w:rFonts w:hint="eastAsia" w:ascii="宋体" w:hAnsi="宋体" w:cs="宋体"/>
                <w:sz w:val="28"/>
                <w:szCs w:val="28"/>
              </w:rPr>
              <w:t>市消防救援支队</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2</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市专业森林消防队</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800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150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6</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3</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八所镇政府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60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90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4</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感城镇政府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5</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三家镇政府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6</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板桥镇政府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7</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四更镇政府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8</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新龙镇政府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70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9</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大田镇政府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95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kern w:val="2"/>
                <w:sz w:val="28"/>
                <w:szCs w:val="28"/>
              </w:rPr>
              <w:t>10</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东河镇政府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140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85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11</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天安乡政府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350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r>
        <w:tblPrEx>
          <w:tblLayout w:type="fixed"/>
          <w:tblCellMar>
            <w:top w:w="0" w:type="dxa"/>
            <w:left w:w="0" w:type="dxa"/>
            <w:bottom w:w="0" w:type="dxa"/>
            <w:right w:w="0" w:type="dxa"/>
          </w:tblCellMar>
        </w:tblPrEx>
        <w:trPr>
          <w:trHeight w:val="514"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12</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江边乡政府</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w:t>
            </w:r>
          </w:p>
        </w:tc>
      </w:tr>
      <w:tr>
        <w:tblPrEx>
          <w:tblLayout w:type="fixed"/>
          <w:tblCellMar>
            <w:top w:w="0" w:type="dxa"/>
            <w:left w:w="0" w:type="dxa"/>
            <w:bottom w:w="0" w:type="dxa"/>
            <w:right w:w="0" w:type="dxa"/>
          </w:tblCellMar>
        </w:tblPrEx>
        <w:trPr>
          <w:trHeight w:val="546" w:hRule="exact"/>
          <w:jc w:val="center"/>
        </w:trPr>
        <w:tc>
          <w:tcPr>
            <w:tcW w:w="11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13</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kern w:val="2"/>
                <w:sz w:val="28"/>
                <w:szCs w:val="28"/>
              </w:rPr>
            </w:pPr>
            <w:r>
              <w:rPr>
                <w:rFonts w:hint="eastAsia" w:ascii="宋体" w:hAnsi="宋体" w:cs="宋体"/>
                <w:kern w:val="2"/>
                <w:sz w:val="28"/>
                <w:szCs w:val="28"/>
              </w:rPr>
              <w:t>华侨经济区</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35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ind w:firstLine="140" w:firstLineChars="50"/>
              <w:jc w:val="center"/>
              <w:textAlignment w:val="auto"/>
              <w:rPr>
                <w:rFonts w:hint="eastAsia" w:ascii="宋体" w:hAnsi="宋体" w:cs="宋体"/>
                <w:sz w:val="28"/>
                <w:szCs w:val="28"/>
              </w:rPr>
            </w:pPr>
            <w:r>
              <w:rPr>
                <w:rFonts w:hint="eastAsia" w:ascii="宋体" w:hAnsi="宋体" w:cs="宋体"/>
                <w:sz w:val="28"/>
                <w:szCs w:val="28"/>
              </w:rPr>
              <w:t>0</w:t>
            </w:r>
          </w:p>
        </w:tc>
      </w:tr>
    </w:tbl>
    <w:p>
      <w:pPr>
        <w:spacing w:line="360" w:lineRule="auto"/>
        <w:jc w:val="center"/>
        <w:rPr>
          <w:rFonts w:hint="default" w:eastAsia="宋体"/>
          <w:vanish/>
          <w:sz w:val="21"/>
          <w:lang w:val="en-US" w:eastAsia="zh-CN"/>
        </w:rPr>
        <w:sectPr>
          <w:pgSz w:w="16838" w:h="11906" w:orient="landscape"/>
          <w:pgMar w:top="850" w:right="1134" w:bottom="850" w:left="1134" w:header="851" w:footer="992" w:gutter="0"/>
          <w:pgNumType w:fmt="decimal"/>
          <w:cols w:space="720" w:num="1"/>
          <w:docGrid w:type="lines" w:linePitch="312" w:charSpace="0"/>
        </w:sectPr>
      </w:pPr>
      <w:r>
        <w:rPr>
          <w:rFonts w:hint="eastAsia"/>
          <w:vanish/>
          <w:sz w:val="21"/>
          <w:lang w:val="en-US" w:eastAsia="zh-CN"/>
        </w:rPr>
        <w:t>市                  shji</w:t>
      </w:r>
    </w:p>
    <w:p>
      <w:pPr>
        <w:spacing w:line="360" w:lineRule="auto"/>
        <w:jc w:val="center"/>
        <w:rPr>
          <w:rFonts w:hint="eastAsia"/>
        </w:rPr>
      </w:pPr>
      <w:r>
        <w:rPr>
          <w:rStyle w:val="34"/>
          <w:rFonts w:hint="eastAsia" w:ascii="宋体" w:hAnsi="宋体" w:cs="宋体"/>
          <w:b/>
          <w:bCs/>
          <w:sz w:val="32"/>
          <w:szCs w:val="32"/>
          <w:lang w:eastAsia="zh-CN"/>
        </w:rPr>
        <w:t>市森林防灭火装备统计表</w:t>
      </w:r>
    </w:p>
    <w:p>
      <w:pPr>
        <w:rPr>
          <w:rFonts w:ascii="黑体" w:hAnsi="黑体" w:eastAsia="黑体"/>
          <w:sz w:val="32"/>
          <w:szCs w:val="32"/>
        </w:rPr>
      </w:pPr>
    </w:p>
    <w:sectPr>
      <w:headerReference r:id="rId5" w:type="default"/>
      <w:footerReference r:id="rId7" w:type="default"/>
      <w:headerReference r:id="rId6" w:type="even"/>
      <w:footerReference r:id="rId8" w:type="even"/>
      <w:pgSz w:w="11906" w:h="16838"/>
      <w:pgMar w:top="2041" w:right="1531" w:bottom="2041" w:left="153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36"/>
      </w:tabs>
      <w:rPr>
        <w:rFonts w:hint="eastAsia"/>
      </w:rPr>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36"/>
      </w:tabs>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5B430F8A00005305" w:val=" "/>
    <w:docVar w:name="5B446BA2000098C0" w:val=" "/>
    <w:docVar w:name="5BAB38CF000033CB" w:val=" "/>
    <w:docVar w:name="5BAC81F700009737" w:val=" "/>
  </w:docVars>
  <w:rsids>
    <w:rsidRoot w:val="00ED1E78"/>
    <w:rsid w:val="00000C08"/>
    <w:rsid w:val="00001354"/>
    <w:rsid w:val="00001599"/>
    <w:rsid w:val="00001E4B"/>
    <w:rsid w:val="0000207F"/>
    <w:rsid w:val="0000305E"/>
    <w:rsid w:val="00003849"/>
    <w:rsid w:val="00004092"/>
    <w:rsid w:val="0000492E"/>
    <w:rsid w:val="000049E4"/>
    <w:rsid w:val="00004A60"/>
    <w:rsid w:val="000054CB"/>
    <w:rsid w:val="00005A58"/>
    <w:rsid w:val="000065A6"/>
    <w:rsid w:val="00006C96"/>
    <w:rsid w:val="00006EEE"/>
    <w:rsid w:val="00007293"/>
    <w:rsid w:val="000072D9"/>
    <w:rsid w:val="00007BB8"/>
    <w:rsid w:val="000101EC"/>
    <w:rsid w:val="0001358E"/>
    <w:rsid w:val="000137A6"/>
    <w:rsid w:val="00013834"/>
    <w:rsid w:val="0001454A"/>
    <w:rsid w:val="0001595D"/>
    <w:rsid w:val="00015A93"/>
    <w:rsid w:val="00015E20"/>
    <w:rsid w:val="00016068"/>
    <w:rsid w:val="00017424"/>
    <w:rsid w:val="00017781"/>
    <w:rsid w:val="00017782"/>
    <w:rsid w:val="00017981"/>
    <w:rsid w:val="00017C48"/>
    <w:rsid w:val="00021189"/>
    <w:rsid w:val="00021706"/>
    <w:rsid w:val="00021FDD"/>
    <w:rsid w:val="00022008"/>
    <w:rsid w:val="0002241D"/>
    <w:rsid w:val="000224C0"/>
    <w:rsid w:val="00022652"/>
    <w:rsid w:val="00022961"/>
    <w:rsid w:val="000235E6"/>
    <w:rsid w:val="00024D21"/>
    <w:rsid w:val="000251C4"/>
    <w:rsid w:val="000260CC"/>
    <w:rsid w:val="0002617F"/>
    <w:rsid w:val="0002695F"/>
    <w:rsid w:val="00026DFE"/>
    <w:rsid w:val="00027CE2"/>
    <w:rsid w:val="000300B3"/>
    <w:rsid w:val="00030584"/>
    <w:rsid w:val="0003173C"/>
    <w:rsid w:val="00031886"/>
    <w:rsid w:val="00031B26"/>
    <w:rsid w:val="0003329B"/>
    <w:rsid w:val="000333FE"/>
    <w:rsid w:val="00033C7D"/>
    <w:rsid w:val="000346CF"/>
    <w:rsid w:val="00034880"/>
    <w:rsid w:val="00034FB1"/>
    <w:rsid w:val="0003530D"/>
    <w:rsid w:val="00035748"/>
    <w:rsid w:val="000360ED"/>
    <w:rsid w:val="0003619B"/>
    <w:rsid w:val="000361A5"/>
    <w:rsid w:val="000363C6"/>
    <w:rsid w:val="00037436"/>
    <w:rsid w:val="00037907"/>
    <w:rsid w:val="00037A3F"/>
    <w:rsid w:val="00037D16"/>
    <w:rsid w:val="00041006"/>
    <w:rsid w:val="00041E6A"/>
    <w:rsid w:val="00042418"/>
    <w:rsid w:val="00042426"/>
    <w:rsid w:val="00042C88"/>
    <w:rsid w:val="00042DC4"/>
    <w:rsid w:val="00042E4E"/>
    <w:rsid w:val="00043B11"/>
    <w:rsid w:val="00043E85"/>
    <w:rsid w:val="0004440F"/>
    <w:rsid w:val="000446B0"/>
    <w:rsid w:val="00044D45"/>
    <w:rsid w:val="00045135"/>
    <w:rsid w:val="00045E0D"/>
    <w:rsid w:val="000464AD"/>
    <w:rsid w:val="000473A3"/>
    <w:rsid w:val="00047817"/>
    <w:rsid w:val="00047B3E"/>
    <w:rsid w:val="000500ED"/>
    <w:rsid w:val="00050AA4"/>
    <w:rsid w:val="0005162B"/>
    <w:rsid w:val="000519E2"/>
    <w:rsid w:val="00051F6B"/>
    <w:rsid w:val="0005226A"/>
    <w:rsid w:val="000528A6"/>
    <w:rsid w:val="000528E0"/>
    <w:rsid w:val="00052AB9"/>
    <w:rsid w:val="00054314"/>
    <w:rsid w:val="0005462B"/>
    <w:rsid w:val="00054634"/>
    <w:rsid w:val="00054B45"/>
    <w:rsid w:val="0005543C"/>
    <w:rsid w:val="00055B1C"/>
    <w:rsid w:val="00055BAB"/>
    <w:rsid w:val="00055DB1"/>
    <w:rsid w:val="00056326"/>
    <w:rsid w:val="000565BD"/>
    <w:rsid w:val="000565DB"/>
    <w:rsid w:val="0005684C"/>
    <w:rsid w:val="00056ABD"/>
    <w:rsid w:val="00060DD8"/>
    <w:rsid w:val="000614D2"/>
    <w:rsid w:val="000631ED"/>
    <w:rsid w:val="00063859"/>
    <w:rsid w:val="00064EAD"/>
    <w:rsid w:val="0006566F"/>
    <w:rsid w:val="00065AF2"/>
    <w:rsid w:val="00065FC1"/>
    <w:rsid w:val="0006606E"/>
    <w:rsid w:val="000662B2"/>
    <w:rsid w:val="00066FEB"/>
    <w:rsid w:val="000673E0"/>
    <w:rsid w:val="000675DA"/>
    <w:rsid w:val="00067888"/>
    <w:rsid w:val="00067CDE"/>
    <w:rsid w:val="00070443"/>
    <w:rsid w:val="00070AC8"/>
    <w:rsid w:val="000714EB"/>
    <w:rsid w:val="00071580"/>
    <w:rsid w:val="00071B81"/>
    <w:rsid w:val="00071F53"/>
    <w:rsid w:val="0007202C"/>
    <w:rsid w:val="0007366C"/>
    <w:rsid w:val="00073ED4"/>
    <w:rsid w:val="00074081"/>
    <w:rsid w:val="00074DBC"/>
    <w:rsid w:val="00075352"/>
    <w:rsid w:val="0007562A"/>
    <w:rsid w:val="000756C8"/>
    <w:rsid w:val="00075CBC"/>
    <w:rsid w:val="00075D40"/>
    <w:rsid w:val="00075F5F"/>
    <w:rsid w:val="00076209"/>
    <w:rsid w:val="00076967"/>
    <w:rsid w:val="000773BC"/>
    <w:rsid w:val="00077D03"/>
    <w:rsid w:val="00077EDF"/>
    <w:rsid w:val="0008037F"/>
    <w:rsid w:val="00080769"/>
    <w:rsid w:val="00081B4C"/>
    <w:rsid w:val="00082CB1"/>
    <w:rsid w:val="00083707"/>
    <w:rsid w:val="000837A6"/>
    <w:rsid w:val="0008456D"/>
    <w:rsid w:val="0008474F"/>
    <w:rsid w:val="00084C17"/>
    <w:rsid w:val="00084DCF"/>
    <w:rsid w:val="000850DE"/>
    <w:rsid w:val="00085210"/>
    <w:rsid w:val="00085529"/>
    <w:rsid w:val="000857C3"/>
    <w:rsid w:val="00085A71"/>
    <w:rsid w:val="00085FDA"/>
    <w:rsid w:val="00086A50"/>
    <w:rsid w:val="00086B68"/>
    <w:rsid w:val="00086DAD"/>
    <w:rsid w:val="0008708B"/>
    <w:rsid w:val="0008715F"/>
    <w:rsid w:val="00087813"/>
    <w:rsid w:val="00087FC4"/>
    <w:rsid w:val="000924A3"/>
    <w:rsid w:val="00093039"/>
    <w:rsid w:val="00093588"/>
    <w:rsid w:val="00093CAC"/>
    <w:rsid w:val="0009452B"/>
    <w:rsid w:val="00094C42"/>
    <w:rsid w:val="00094CAA"/>
    <w:rsid w:val="00094D43"/>
    <w:rsid w:val="00097197"/>
    <w:rsid w:val="00097588"/>
    <w:rsid w:val="000A116A"/>
    <w:rsid w:val="000A1458"/>
    <w:rsid w:val="000A1BF4"/>
    <w:rsid w:val="000A23E5"/>
    <w:rsid w:val="000A27A5"/>
    <w:rsid w:val="000A2F79"/>
    <w:rsid w:val="000A3024"/>
    <w:rsid w:val="000A35EA"/>
    <w:rsid w:val="000A3752"/>
    <w:rsid w:val="000A3C97"/>
    <w:rsid w:val="000A4167"/>
    <w:rsid w:val="000A467B"/>
    <w:rsid w:val="000A62DF"/>
    <w:rsid w:val="000A6B0B"/>
    <w:rsid w:val="000A7081"/>
    <w:rsid w:val="000A7469"/>
    <w:rsid w:val="000A77C8"/>
    <w:rsid w:val="000A7B1A"/>
    <w:rsid w:val="000B077E"/>
    <w:rsid w:val="000B0D4E"/>
    <w:rsid w:val="000B1D97"/>
    <w:rsid w:val="000B21FF"/>
    <w:rsid w:val="000B22FC"/>
    <w:rsid w:val="000B28B3"/>
    <w:rsid w:val="000B2AC3"/>
    <w:rsid w:val="000B3D31"/>
    <w:rsid w:val="000B5B89"/>
    <w:rsid w:val="000B5D6E"/>
    <w:rsid w:val="000B6557"/>
    <w:rsid w:val="000B6A18"/>
    <w:rsid w:val="000B6CF1"/>
    <w:rsid w:val="000B6E89"/>
    <w:rsid w:val="000B7D60"/>
    <w:rsid w:val="000B7D83"/>
    <w:rsid w:val="000C0153"/>
    <w:rsid w:val="000C021E"/>
    <w:rsid w:val="000C0746"/>
    <w:rsid w:val="000C20AB"/>
    <w:rsid w:val="000C217A"/>
    <w:rsid w:val="000C23C5"/>
    <w:rsid w:val="000C2542"/>
    <w:rsid w:val="000C27CD"/>
    <w:rsid w:val="000C2BFA"/>
    <w:rsid w:val="000C2EDD"/>
    <w:rsid w:val="000C3C75"/>
    <w:rsid w:val="000C43C1"/>
    <w:rsid w:val="000C5659"/>
    <w:rsid w:val="000C6154"/>
    <w:rsid w:val="000C62B8"/>
    <w:rsid w:val="000C6365"/>
    <w:rsid w:val="000C6427"/>
    <w:rsid w:val="000C660B"/>
    <w:rsid w:val="000C6986"/>
    <w:rsid w:val="000C6ABE"/>
    <w:rsid w:val="000C6B6A"/>
    <w:rsid w:val="000C7DAE"/>
    <w:rsid w:val="000D0D1C"/>
    <w:rsid w:val="000D0FC0"/>
    <w:rsid w:val="000D1688"/>
    <w:rsid w:val="000D1A27"/>
    <w:rsid w:val="000D1AEC"/>
    <w:rsid w:val="000D29E3"/>
    <w:rsid w:val="000D2A38"/>
    <w:rsid w:val="000D3704"/>
    <w:rsid w:val="000D4021"/>
    <w:rsid w:val="000D42E1"/>
    <w:rsid w:val="000D4B46"/>
    <w:rsid w:val="000D4C82"/>
    <w:rsid w:val="000D4EDA"/>
    <w:rsid w:val="000D57A0"/>
    <w:rsid w:val="000D5ADC"/>
    <w:rsid w:val="000D5EA4"/>
    <w:rsid w:val="000D64E7"/>
    <w:rsid w:val="000D6B14"/>
    <w:rsid w:val="000D7231"/>
    <w:rsid w:val="000E001C"/>
    <w:rsid w:val="000E002D"/>
    <w:rsid w:val="000E0C0F"/>
    <w:rsid w:val="000E1ED1"/>
    <w:rsid w:val="000E2CD1"/>
    <w:rsid w:val="000E3133"/>
    <w:rsid w:val="000E31C5"/>
    <w:rsid w:val="000E3410"/>
    <w:rsid w:val="000E34E1"/>
    <w:rsid w:val="000E37EB"/>
    <w:rsid w:val="000E3E48"/>
    <w:rsid w:val="000E4153"/>
    <w:rsid w:val="000E42D9"/>
    <w:rsid w:val="000E4D09"/>
    <w:rsid w:val="000E5349"/>
    <w:rsid w:val="000E5C81"/>
    <w:rsid w:val="000E6523"/>
    <w:rsid w:val="000E699E"/>
    <w:rsid w:val="000E7F6E"/>
    <w:rsid w:val="000F0259"/>
    <w:rsid w:val="000F048B"/>
    <w:rsid w:val="000F185D"/>
    <w:rsid w:val="000F1991"/>
    <w:rsid w:val="000F1B12"/>
    <w:rsid w:val="000F1BB5"/>
    <w:rsid w:val="000F2C7F"/>
    <w:rsid w:val="000F3293"/>
    <w:rsid w:val="000F350C"/>
    <w:rsid w:val="000F3CE7"/>
    <w:rsid w:val="000F411C"/>
    <w:rsid w:val="000F4378"/>
    <w:rsid w:val="000F4762"/>
    <w:rsid w:val="000F47BE"/>
    <w:rsid w:val="000F5FAC"/>
    <w:rsid w:val="000F6DB3"/>
    <w:rsid w:val="000F6F59"/>
    <w:rsid w:val="000F78E1"/>
    <w:rsid w:val="00100FE6"/>
    <w:rsid w:val="00101226"/>
    <w:rsid w:val="00101C00"/>
    <w:rsid w:val="0010245A"/>
    <w:rsid w:val="00102826"/>
    <w:rsid w:val="00103BD9"/>
    <w:rsid w:val="00103BE4"/>
    <w:rsid w:val="001040F1"/>
    <w:rsid w:val="001047CF"/>
    <w:rsid w:val="00104B74"/>
    <w:rsid w:val="00104F35"/>
    <w:rsid w:val="001055FB"/>
    <w:rsid w:val="00105CAA"/>
    <w:rsid w:val="00106B69"/>
    <w:rsid w:val="00107068"/>
    <w:rsid w:val="00107472"/>
    <w:rsid w:val="00107708"/>
    <w:rsid w:val="00107B48"/>
    <w:rsid w:val="00107D07"/>
    <w:rsid w:val="00110560"/>
    <w:rsid w:val="00110859"/>
    <w:rsid w:val="00110E31"/>
    <w:rsid w:val="00110F6B"/>
    <w:rsid w:val="00111357"/>
    <w:rsid w:val="00111A22"/>
    <w:rsid w:val="00112CE3"/>
    <w:rsid w:val="00114EBF"/>
    <w:rsid w:val="001157BD"/>
    <w:rsid w:val="00115914"/>
    <w:rsid w:val="00115BE3"/>
    <w:rsid w:val="00116D80"/>
    <w:rsid w:val="0011750D"/>
    <w:rsid w:val="001175BD"/>
    <w:rsid w:val="00117E08"/>
    <w:rsid w:val="00121095"/>
    <w:rsid w:val="001210DA"/>
    <w:rsid w:val="00121354"/>
    <w:rsid w:val="00121B01"/>
    <w:rsid w:val="00122A88"/>
    <w:rsid w:val="00123230"/>
    <w:rsid w:val="00123430"/>
    <w:rsid w:val="001235AB"/>
    <w:rsid w:val="00123938"/>
    <w:rsid w:val="00123C76"/>
    <w:rsid w:val="001252FC"/>
    <w:rsid w:val="001254F4"/>
    <w:rsid w:val="001262F2"/>
    <w:rsid w:val="00126486"/>
    <w:rsid w:val="00126684"/>
    <w:rsid w:val="0012703F"/>
    <w:rsid w:val="00127523"/>
    <w:rsid w:val="00127950"/>
    <w:rsid w:val="0013062C"/>
    <w:rsid w:val="00130833"/>
    <w:rsid w:val="00130B3C"/>
    <w:rsid w:val="00130BA3"/>
    <w:rsid w:val="00130D3F"/>
    <w:rsid w:val="00130DA8"/>
    <w:rsid w:val="00131104"/>
    <w:rsid w:val="00131463"/>
    <w:rsid w:val="00131B01"/>
    <w:rsid w:val="00131F9F"/>
    <w:rsid w:val="0013204D"/>
    <w:rsid w:val="00132376"/>
    <w:rsid w:val="00132543"/>
    <w:rsid w:val="0013340C"/>
    <w:rsid w:val="001345EA"/>
    <w:rsid w:val="001347B1"/>
    <w:rsid w:val="00136116"/>
    <w:rsid w:val="001368D4"/>
    <w:rsid w:val="00137409"/>
    <w:rsid w:val="00137A6E"/>
    <w:rsid w:val="00137ACC"/>
    <w:rsid w:val="00137B37"/>
    <w:rsid w:val="00137C6D"/>
    <w:rsid w:val="00137E1C"/>
    <w:rsid w:val="00140652"/>
    <w:rsid w:val="00140BCA"/>
    <w:rsid w:val="00140D7E"/>
    <w:rsid w:val="00141660"/>
    <w:rsid w:val="00142375"/>
    <w:rsid w:val="001424A3"/>
    <w:rsid w:val="00142582"/>
    <w:rsid w:val="001427EE"/>
    <w:rsid w:val="00142ADF"/>
    <w:rsid w:val="001439EB"/>
    <w:rsid w:val="001445DC"/>
    <w:rsid w:val="001446E7"/>
    <w:rsid w:val="00145292"/>
    <w:rsid w:val="0014534E"/>
    <w:rsid w:val="00145671"/>
    <w:rsid w:val="001459BA"/>
    <w:rsid w:val="00145A1B"/>
    <w:rsid w:val="00145D21"/>
    <w:rsid w:val="00146687"/>
    <w:rsid w:val="001468B7"/>
    <w:rsid w:val="00147C42"/>
    <w:rsid w:val="00147D8C"/>
    <w:rsid w:val="00150FFF"/>
    <w:rsid w:val="00151F68"/>
    <w:rsid w:val="001520BE"/>
    <w:rsid w:val="0015294C"/>
    <w:rsid w:val="00152B9A"/>
    <w:rsid w:val="00152BBC"/>
    <w:rsid w:val="00153728"/>
    <w:rsid w:val="00153F43"/>
    <w:rsid w:val="00154264"/>
    <w:rsid w:val="001548FB"/>
    <w:rsid w:val="0015493B"/>
    <w:rsid w:val="001551F7"/>
    <w:rsid w:val="00155698"/>
    <w:rsid w:val="0015609B"/>
    <w:rsid w:val="00156154"/>
    <w:rsid w:val="00156FF5"/>
    <w:rsid w:val="00157651"/>
    <w:rsid w:val="00157C57"/>
    <w:rsid w:val="001608B3"/>
    <w:rsid w:val="00161219"/>
    <w:rsid w:val="00161403"/>
    <w:rsid w:val="001616EC"/>
    <w:rsid w:val="001618B8"/>
    <w:rsid w:val="00161C71"/>
    <w:rsid w:val="00161E51"/>
    <w:rsid w:val="00162491"/>
    <w:rsid w:val="001626CE"/>
    <w:rsid w:val="00162B39"/>
    <w:rsid w:val="00163880"/>
    <w:rsid w:val="001642CE"/>
    <w:rsid w:val="00164546"/>
    <w:rsid w:val="00164B70"/>
    <w:rsid w:val="00165395"/>
    <w:rsid w:val="001653BE"/>
    <w:rsid w:val="001654B9"/>
    <w:rsid w:val="0016627A"/>
    <w:rsid w:val="0016638C"/>
    <w:rsid w:val="00166391"/>
    <w:rsid w:val="00166AC8"/>
    <w:rsid w:val="00166E32"/>
    <w:rsid w:val="0016760B"/>
    <w:rsid w:val="001708B3"/>
    <w:rsid w:val="00171740"/>
    <w:rsid w:val="0017198F"/>
    <w:rsid w:val="00171F09"/>
    <w:rsid w:val="00173CF9"/>
    <w:rsid w:val="00173D29"/>
    <w:rsid w:val="001742A3"/>
    <w:rsid w:val="00174329"/>
    <w:rsid w:val="00174561"/>
    <w:rsid w:val="00174645"/>
    <w:rsid w:val="001749CC"/>
    <w:rsid w:val="001753E4"/>
    <w:rsid w:val="00176EDF"/>
    <w:rsid w:val="00177A17"/>
    <w:rsid w:val="00177FF4"/>
    <w:rsid w:val="0018097D"/>
    <w:rsid w:val="0018131E"/>
    <w:rsid w:val="0018176C"/>
    <w:rsid w:val="00181898"/>
    <w:rsid w:val="00182296"/>
    <w:rsid w:val="00182ED4"/>
    <w:rsid w:val="00182F6E"/>
    <w:rsid w:val="001837B3"/>
    <w:rsid w:val="0018396F"/>
    <w:rsid w:val="00183C6A"/>
    <w:rsid w:val="00183F64"/>
    <w:rsid w:val="001841AC"/>
    <w:rsid w:val="00184983"/>
    <w:rsid w:val="001858F6"/>
    <w:rsid w:val="00185A2F"/>
    <w:rsid w:val="0018682C"/>
    <w:rsid w:val="001868B2"/>
    <w:rsid w:val="00186D15"/>
    <w:rsid w:val="00187094"/>
    <w:rsid w:val="0018751D"/>
    <w:rsid w:val="00187E24"/>
    <w:rsid w:val="00190390"/>
    <w:rsid w:val="00190A4D"/>
    <w:rsid w:val="00190A55"/>
    <w:rsid w:val="001912A4"/>
    <w:rsid w:val="0019176C"/>
    <w:rsid w:val="00191D61"/>
    <w:rsid w:val="001924DB"/>
    <w:rsid w:val="00192628"/>
    <w:rsid w:val="001943DF"/>
    <w:rsid w:val="00194899"/>
    <w:rsid w:val="00196353"/>
    <w:rsid w:val="00196C55"/>
    <w:rsid w:val="00196DB8"/>
    <w:rsid w:val="00196E59"/>
    <w:rsid w:val="00197D57"/>
    <w:rsid w:val="001A1FBA"/>
    <w:rsid w:val="001A3037"/>
    <w:rsid w:val="001A334E"/>
    <w:rsid w:val="001A34FA"/>
    <w:rsid w:val="001A46B9"/>
    <w:rsid w:val="001A4917"/>
    <w:rsid w:val="001A4B78"/>
    <w:rsid w:val="001A57A3"/>
    <w:rsid w:val="001B0C94"/>
    <w:rsid w:val="001B1324"/>
    <w:rsid w:val="001B13FE"/>
    <w:rsid w:val="001B1659"/>
    <w:rsid w:val="001B17F0"/>
    <w:rsid w:val="001B4066"/>
    <w:rsid w:val="001B4643"/>
    <w:rsid w:val="001B5931"/>
    <w:rsid w:val="001B5A4F"/>
    <w:rsid w:val="001B6C19"/>
    <w:rsid w:val="001B6E18"/>
    <w:rsid w:val="001B7625"/>
    <w:rsid w:val="001B7A30"/>
    <w:rsid w:val="001B7DA4"/>
    <w:rsid w:val="001C00E5"/>
    <w:rsid w:val="001C0405"/>
    <w:rsid w:val="001C041C"/>
    <w:rsid w:val="001C06E9"/>
    <w:rsid w:val="001C0C3D"/>
    <w:rsid w:val="001C1660"/>
    <w:rsid w:val="001C1854"/>
    <w:rsid w:val="001C2AAA"/>
    <w:rsid w:val="001C31FC"/>
    <w:rsid w:val="001C3817"/>
    <w:rsid w:val="001C4867"/>
    <w:rsid w:val="001C4898"/>
    <w:rsid w:val="001C4C70"/>
    <w:rsid w:val="001C5F85"/>
    <w:rsid w:val="001C6612"/>
    <w:rsid w:val="001C6798"/>
    <w:rsid w:val="001C6C29"/>
    <w:rsid w:val="001C6F43"/>
    <w:rsid w:val="001C77D0"/>
    <w:rsid w:val="001D0817"/>
    <w:rsid w:val="001D1978"/>
    <w:rsid w:val="001D1B9E"/>
    <w:rsid w:val="001D1D3F"/>
    <w:rsid w:val="001D1F68"/>
    <w:rsid w:val="001D204F"/>
    <w:rsid w:val="001D3060"/>
    <w:rsid w:val="001D3269"/>
    <w:rsid w:val="001D3293"/>
    <w:rsid w:val="001D32A5"/>
    <w:rsid w:val="001D3451"/>
    <w:rsid w:val="001D3F6B"/>
    <w:rsid w:val="001D3F7F"/>
    <w:rsid w:val="001D412D"/>
    <w:rsid w:val="001D43A6"/>
    <w:rsid w:val="001D49CF"/>
    <w:rsid w:val="001D4B1C"/>
    <w:rsid w:val="001D5B85"/>
    <w:rsid w:val="001D604E"/>
    <w:rsid w:val="001D6676"/>
    <w:rsid w:val="001D6A15"/>
    <w:rsid w:val="001D7BF5"/>
    <w:rsid w:val="001E077A"/>
    <w:rsid w:val="001E116A"/>
    <w:rsid w:val="001E151E"/>
    <w:rsid w:val="001E198D"/>
    <w:rsid w:val="001E2339"/>
    <w:rsid w:val="001E2705"/>
    <w:rsid w:val="001E2741"/>
    <w:rsid w:val="001E2C12"/>
    <w:rsid w:val="001E317D"/>
    <w:rsid w:val="001E3655"/>
    <w:rsid w:val="001E37F5"/>
    <w:rsid w:val="001E4017"/>
    <w:rsid w:val="001E43B9"/>
    <w:rsid w:val="001E483E"/>
    <w:rsid w:val="001E49AA"/>
    <w:rsid w:val="001E4A3B"/>
    <w:rsid w:val="001E608F"/>
    <w:rsid w:val="001E646C"/>
    <w:rsid w:val="001E64B9"/>
    <w:rsid w:val="001E72D3"/>
    <w:rsid w:val="001E7C45"/>
    <w:rsid w:val="001F03F6"/>
    <w:rsid w:val="001F0673"/>
    <w:rsid w:val="001F169F"/>
    <w:rsid w:val="001F2E97"/>
    <w:rsid w:val="001F31BA"/>
    <w:rsid w:val="001F3886"/>
    <w:rsid w:val="001F3EDE"/>
    <w:rsid w:val="001F3EF4"/>
    <w:rsid w:val="001F4959"/>
    <w:rsid w:val="001F5AC2"/>
    <w:rsid w:val="001F682A"/>
    <w:rsid w:val="001F75D5"/>
    <w:rsid w:val="001F7A16"/>
    <w:rsid w:val="001F7C01"/>
    <w:rsid w:val="00200359"/>
    <w:rsid w:val="00201359"/>
    <w:rsid w:val="00201402"/>
    <w:rsid w:val="0020173B"/>
    <w:rsid w:val="00201D09"/>
    <w:rsid w:val="0020338E"/>
    <w:rsid w:val="002034C0"/>
    <w:rsid w:val="00203772"/>
    <w:rsid w:val="00204772"/>
    <w:rsid w:val="00204F13"/>
    <w:rsid w:val="00204FDF"/>
    <w:rsid w:val="00205144"/>
    <w:rsid w:val="002058B6"/>
    <w:rsid w:val="0020657A"/>
    <w:rsid w:val="00207D80"/>
    <w:rsid w:val="002109A1"/>
    <w:rsid w:val="00211DE7"/>
    <w:rsid w:val="00212AB9"/>
    <w:rsid w:val="00212CE2"/>
    <w:rsid w:val="002132DA"/>
    <w:rsid w:val="0021370B"/>
    <w:rsid w:val="00213DF3"/>
    <w:rsid w:val="002145E0"/>
    <w:rsid w:val="0021499F"/>
    <w:rsid w:val="00214B58"/>
    <w:rsid w:val="0021538C"/>
    <w:rsid w:val="00215C73"/>
    <w:rsid w:val="00215DCF"/>
    <w:rsid w:val="002165DE"/>
    <w:rsid w:val="002166D7"/>
    <w:rsid w:val="00216A3D"/>
    <w:rsid w:val="00217B60"/>
    <w:rsid w:val="00220A74"/>
    <w:rsid w:val="0022154C"/>
    <w:rsid w:val="002218C3"/>
    <w:rsid w:val="002218D5"/>
    <w:rsid w:val="002220F8"/>
    <w:rsid w:val="00222B5F"/>
    <w:rsid w:val="0022308E"/>
    <w:rsid w:val="00223714"/>
    <w:rsid w:val="00223E24"/>
    <w:rsid w:val="0022415E"/>
    <w:rsid w:val="0022601C"/>
    <w:rsid w:val="0022661F"/>
    <w:rsid w:val="00226BC6"/>
    <w:rsid w:val="002271FA"/>
    <w:rsid w:val="00227359"/>
    <w:rsid w:val="00227A41"/>
    <w:rsid w:val="00227BBE"/>
    <w:rsid w:val="00227F78"/>
    <w:rsid w:val="00230994"/>
    <w:rsid w:val="00230A33"/>
    <w:rsid w:val="00231378"/>
    <w:rsid w:val="00231B12"/>
    <w:rsid w:val="0023262F"/>
    <w:rsid w:val="00232AC5"/>
    <w:rsid w:val="00232D8F"/>
    <w:rsid w:val="00232F60"/>
    <w:rsid w:val="002341A1"/>
    <w:rsid w:val="00234AA0"/>
    <w:rsid w:val="00234AD5"/>
    <w:rsid w:val="00234E27"/>
    <w:rsid w:val="0023583F"/>
    <w:rsid w:val="00236289"/>
    <w:rsid w:val="00237053"/>
    <w:rsid w:val="00237444"/>
    <w:rsid w:val="00237651"/>
    <w:rsid w:val="00237C4C"/>
    <w:rsid w:val="002404DE"/>
    <w:rsid w:val="002405F1"/>
    <w:rsid w:val="0024074E"/>
    <w:rsid w:val="00240900"/>
    <w:rsid w:val="00241C7C"/>
    <w:rsid w:val="00241DBA"/>
    <w:rsid w:val="002422FF"/>
    <w:rsid w:val="00242706"/>
    <w:rsid w:val="00242C38"/>
    <w:rsid w:val="00242D1E"/>
    <w:rsid w:val="00242F92"/>
    <w:rsid w:val="00243B27"/>
    <w:rsid w:val="00243C02"/>
    <w:rsid w:val="00244C12"/>
    <w:rsid w:val="002468C8"/>
    <w:rsid w:val="002472FE"/>
    <w:rsid w:val="00247CC9"/>
    <w:rsid w:val="00247F5D"/>
    <w:rsid w:val="00250178"/>
    <w:rsid w:val="00250ADD"/>
    <w:rsid w:val="002518D0"/>
    <w:rsid w:val="00251C19"/>
    <w:rsid w:val="0025219C"/>
    <w:rsid w:val="0025345B"/>
    <w:rsid w:val="002534CB"/>
    <w:rsid w:val="00253507"/>
    <w:rsid w:val="002536DB"/>
    <w:rsid w:val="00253DDA"/>
    <w:rsid w:val="00254660"/>
    <w:rsid w:val="00254CDC"/>
    <w:rsid w:val="00255731"/>
    <w:rsid w:val="00255CE0"/>
    <w:rsid w:val="00255D59"/>
    <w:rsid w:val="00257535"/>
    <w:rsid w:val="00257E2F"/>
    <w:rsid w:val="002608E1"/>
    <w:rsid w:val="002613EA"/>
    <w:rsid w:val="00261A96"/>
    <w:rsid w:val="00262224"/>
    <w:rsid w:val="002626DD"/>
    <w:rsid w:val="00262868"/>
    <w:rsid w:val="00262E30"/>
    <w:rsid w:val="00262F5D"/>
    <w:rsid w:val="00263457"/>
    <w:rsid w:val="002634E1"/>
    <w:rsid w:val="00263A7A"/>
    <w:rsid w:val="00263C30"/>
    <w:rsid w:val="00263E45"/>
    <w:rsid w:val="0026407B"/>
    <w:rsid w:val="00264850"/>
    <w:rsid w:val="0026501A"/>
    <w:rsid w:val="00265605"/>
    <w:rsid w:val="00265A9D"/>
    <w:rsid w:val="002662D2"/>
    <w:rsid w:val="002667DA"/>
    <w:rsid w:val="00267617"/>
    <w:rsid w:val="00270020"/>
    <w:rsid w:val="002700A4"/>
    <w:rsid w:val="002700EE"/>
    <w:rsid w:val="00270F0E"/>
    <w:rsid w:val="002713FA"/>
    <w:rsid w:val="00271935"/>
    <w:rsid w:val="00271A35"/>
    <w:rsid w:val="00271C43"/>
    <w:rsid w:val="00271D98"/>
    <w:rsid w:val="00272334"/>
    <w:rsid w:val="002725D9"/>
    <w:rsid w:val="002727E8"/>
    <w:rsid w:val="002728CF"/>
    <w:rsid w:val="002729E8"/>
    <w:rsid w:val="00272AAF"/>
    <w:rsid w:val="00272C0E"/>
    <w:rsid w:val="00272E3F"/>
    <w:rsid w:val="0027318E"/>
    <w:rsid w:val="002732A5"/>
    <w:rsid w:val="002735FF"/>
    <w:rsid w:val="00273AFC"/>
    <w:rsid w:val="002748DE"/>
    <w:rsid w:val="00275213"/>
    <w:rsid w:val="0027541A"/>
    <w:rsid w:val="00276030"/>
    <w:rsid w:val="0027671E"/>
    <w:rsid w:val="00276A13"/>
    <w:rsid w:val="00277241"/>
    <w:rsid w:val="00277F07"/>
    <w:rsid w:val="00280C05"/>
    <w:rsid w:val="002819CF"/>
    <w:rsid w:val="00281B2B"/>
    <w:rsid w:val="00281B74"/>
    <w:rsid w:val="00281F64"/>
    <w:rsid w:val="002829A0"/>
    <w:rsid w:val="002831E1"/>
    <w:rsid w:val="0028393D"/>
    <w:rsid w:val="0028458D"/>
    <w:rsid w:val="00284ECD"/>
    <w:rsid w:val="0028511F"/>
    <w:rsid w:val="002859A2"/>
    <w:rsid w:val="002859D0"/>
    <w:rsid w:val="00286257"/>
    <w:rsid w:val="0028674E"/>
    <w:rsid w:val="002878BA"/>
    <w:rsid w:val="0029013E"/>
    <w:rsid w:val="0029086E"/>
    <w:rsid w:val="00291484"/>
    <w:rsid w:val="00291495"/>
    <w:rsid w:val="00291AA9"/>
    <w:rsid w:val="002926C0"/>
    <w:rsid w:val="00292C65"/>
    <w:rsid w:val="00292EC6"/>
    <w:rsid w:val="00293495"/>
    <w:rsid w:val="00293938"/>
    <w:rsid w:val="00294A60"/>
    <w:rsid w:val="002950A2"/>
    <w:rsid w:val="0029555F"/>
    <w:rsid w:val="002958EF"/>
    <w:rsid w:val="00295903"/>
    <w:rsid w:val="002959BE"/>
    <w:rsid w:val="00295EBB"/>
    <w:rsid w:val="00296572"/>
    <w:rsid w:val="002976AA"/>
    <w:rsid w:val="002A0232"/>
    <w:rsid w:val="002A0610"/>
    <w:rsid w:val="002A0F36"/>
    <w:rsid w:val="002A1AB4"/>
    <w:rsid w:val="002A1D72"/>
    <w:rsid w:val="002A1EEB"/>
    <w:rsid w:val="002A2678"/>
    <w:rsid w:val="002A2CF9"/>
    <w:rsid w:val="002A2DF1"/>
    <w:rsid w:val="002A3A27"/>
    <w:rsid w:val="002A3D9B"/>
    <w:rsid w:val="002A43A1"/>
    <w:rsid w:val="002A46FA"/>
    <w:rsid w:val="002A4EB1"/>
    <w:rsid w:val="002A51D7"/>
    <w:rsid w:val="002A5346"/>
    <w:rsid w:val="002A5BF1"/>
    <w:rsid w:val="002A5EAE"/>
    <w:rsid w:val="002A64B7"/>
    <w:rsid w:val="002A6658"/>
    <w:rsid w:val="002A6695"/>
    <w:rsid w:val="002A799F"/>
    <w:rsid w:val="002A7CA8"/>
    <w:rsid w:val="002A7EF1"/>
    <w:rsid w:val="002B081D"/>
    <w:rsid w:val="002B0D2A"/>
    <w:rsid w:val="002B1816"/>
    <w:rsid w:val="002B2AF1"/>
    <w:rsid w:val="002B3AE1"/>
    <w:rsid w:val="002B3EB0"/>
    <w:rsid w:val="002B46C6"/>
    <w:rsid w:val="002B4EB9"/>
    <w:rsid w:val="002B5EAA"/>
    <w:rsid w:val="002B6431"/>
    <w:rsid w:val="002B66F1"/>
    <w:rsid w:val="002B671E"/>
    <w:rsid w:val="002B7643"/>
    <w:rsid w:val="002B7B12"/>
    <w:rsid w:val="002B7BED"/>
    <w:rsid w:val="002C058F"/>
    <w:rsid w:val="002C071C"/>
    <w:rsid w:val="002C0978"/>
    <w:rsid w:val="002C241F"/>
    <w:rsid w:val="002C271B"/>
    <w:rsid w:val="002C2786"/>
    <w:rsid w:val="002C3A94"/>
    <w:rsid w:val="002C3B8C"/>
    <w:rsid w:val="002C3E91"/>
    <w:rsid w:val="002C49CA"/>
    <w:rsid w:val="002C4D8F"/>
    <w:rsid w:val="002C4E51"/>
    <w:rsid w:val="002C4ECB"/>
    <w:rsid w:val="002C53EA"/>
    <w:rsid w:val="002C56B6"/>
    <w:rsid w:val="002C5818"/>
    <w:rsid w:val="002C5BC4"/>
    <w:rsid w:val="002C5EAA"/>
    <w:rsid w:val="002C61B2"/>
    <w:rsid w:val="002C677A"/>
    <w:rsid w:val="002C763C"/>
    <w:rsid w:val="002C7681"/>
    <w:rsid w:val="002D08EB"/>
    <w:rsid w:val="002D091E"/>
    <w:rsid w:val="002D0A1F"/>
    <w:rsid w:val="002D0C40"/>
    <w:rsid w:val="002D13F9"/>
    <w:rsid w:val="002D15C1"/>
    <w:rsid w:val="002D15E2"/>
    <w:rsid w:val="002D1C90"/>
    <w:rsid w:val="002D256C"/>
    <w:rsid w:val="002D2DA9"/>
    <w:rsid w:val="002D2E55"/>
    <w:rsid w:val="002D3318"/>
    <w:rsid w:val="002D3E61"/>
    <w:rsid w:val="002D47D3"/>
    <w:rsid w:val="002D4D03"/>
    <w:rsid w:val="002D51AC"/>
    <w:rsid w:val="002D51C3"/>
    <w:rsid w:val="002D60AD"/>
    <w:rsid w:val="002D65BE"/>
    <w:rsid w:val="002D7170"/>
    <w:rsid w:val="002D7486"/>
    <w:rsid w:val="002D7871"/>
    <w:rsid w:val="002D7DAF"/>
    <w:rsid w:val="002E07F9"/>
    <w:rsid w:val="002E2007"/>
    <w:rsid w:val="002E223E"/>
    <w:rsid w:val="002E2D2E"/>
    <w:rsid w:val="002E494B"/>
    <w:rsid w:val="002E4D0C"/>
    <w:rsid w:val="002E5F59"/>
    <w:rsid w:val="002E6847"/>
    <w:rsid w:val="002E6EC8"/>
    <w:rsid w:val="002E7BDF"/>
    <w:rsid w:val="002E7E47"/>
    <w:rsid w:val="002F0A23"/>
    <w:rsid w:val="002F0A26"/>
    <w:rsid w:val="002F1361"/>
    <w:rsid w:val="002F1500"/>
    <w:rsid w:val="002F1D7E"/>
    <w:rsid w:val="002F21A5"/>
    <w:rsid w:val="002F323D"/>
    <w:rsid w:val="002F39E7"/>
    <w:rsid w:val="002F3B78"/>
    <w:rsid w:val="002F40BE"/>
    <w:rsid w:val="002F419E"/>
    <w:rsid w:val="002F495A"/>
    <w:rsid w:val="002F5977"/>
    <w:rsid w:val="002F5EC9"/>
    <w:rsid w:val="002F69A4"/>
    <w:rsid w:val="002F7CD3"/>
    <w:rsid w:val="0030029C"/>
    <w:rsid w:val="00300560"/>
    <w:rsid w:val="0030147E"/>
    <w:rsid w:val="003025FE"/>
    <w:rsid w:val="0030279B"/>
    <w:rsid w:val="003032A7"/>
    <w:rsid w:val="003034B2"/>
    <w:rsid w:val="003035A0"/>
    <w:rsid w:val="0030484C"/>
    <w:rsid w:val="00304AB5"/>
    <w:rsid w:val="00304EA3"/>
    <w:rsid w:val="0030530D"/>
    <w:rsid w:val="003055A9"/>
    <w:rsid w:val="003055F8"/>
    <w:rsid w:val="00305D17"/>
    <w:rsid w:val="00306486"/>
    <w:rsid w:val="0030694A"/>
    <w:rsid w:val="0030699D"/>
    <w:rsid w:val="00306AC1"/>
    <w:rsid w:val="00306AF1"/>
    <w:rsid w:val="0030701E"/>
    <w:rsid w:val="00307B8B"/>
    <w:rsid w:val="00311C07"/>
    <w:rsid w:val="00312636"/>
    <w:rsid w:val="003129A1"/>
    <w:rsid w:val="00312ED6"/>
    <w:rsid w:val="003139D1"/>
    <w:rsid w:val="00313C96"/>
    <w:rsid w:val="00313E97"/>
    <w:rsid w:val="0031440C"/>
    <w:rsid w:val="00314FD0"/>
    <w:rsid w:val="00315FF5"/>
    <w:rsid w:val="003166C3"/>
    <w:rsid w:val="00317189"/>
    <w:rsid w:val="00317190"/>
    <w:rsid w:val="00317B61"/>
    <w:rsid w:val="00317CD9"/>
    <w:rsid w:val="00321241"/>
    <w:rsid w:val="00321BD3"/>
    <w:rsid w:val="003225B8"/>
    <w:rsid w:val="00322712"/>
    <w:rsid w:val="00323878"/>
    <w:rsid w:val="00323AB9"/>
    <w:rsid w:val="00324082"/>
    <w:rsid w:val="00324251"/>
    <w:rsid w:val="00324996"/>
    <w:rsid w:val="00325093"/>
    <w:rsid w:val="003260AD"/>
    <w:rsid w:val="00327929"/>
    <w:rsid w:val="00327BDD"/>
    <w:rsid w:val="00330306"/>
    <w:rsid w:val="003316FC"/>
    <w:rsid w:val="00331763"/>
    <w:rsid w:val="00331B60"/>
    <w:rsid w:val="00331D2E"/>
    <w:rsid w:val="00331DD8"/>
    <w:rsid w:val="00331E13"/>
    <w:rsid w:val="00331F7C"/>
    <w:rsid w:val="0033434D"/>
    <w:rsid w:val="003346E6"/>
    <w:rsid w:val="0033518F"/>
    <w:rsid w:val="003357B4"/>
    <w:rsid w:val="003369EA"/>
    <w:rsid w:val="00336C48"/>
    <w:rsid w:val="00337698"/>
    <w:rsid w:val="003407F6"/>
    <w:rsid w:val="0034140C"/>
    <w:rsid w:val="003416F9"/>
    <w:rsid w:val="00342398"/>
    <w:rsid w:val="003429D2"/>
    <w:rsid w:val="00342A78"/>
    <w:rsid w:val="00342BFE"/>
    <w:rsid w:val="00342C41"/>
    <w:rsid w:val="00343BAA"/>
    <w:rsid w:val="003440FF"/>
    <w:rsid w:val="00344244"/>
    <w:rsid w:val="0034477E"/>
    <w:rsid w:val="00344852"/>
    <w:rsid w:val="00344FDE"/>
    <w:rsid w:val="00345129"/>
    <w:rsid w:val="00345173"/>
    <w:rsid w:val="0034553E"/>
    <w:rsid w:val="003458C1"/>
    <w:rsid w:val="00345C50"/>
    <w:rsid w:val="00345F5F"/>
    <w:rsid w:val="00345F9B"/>
    <w:rsid w:val="003467C0"/>
    <w:rsid w:val="00346E97"/>
    <w:rsid w:val="00347DDB"/>
    <w:rsid w:val="003502BA"/>
    <w:rsid w:val="00350556"/>
    <w:rsid w:val="00350567"/>
    <w:rsid w:val="00350BBF"/>
    <w:rsid w:val="003514CA"/>
    <w:rsid w:val="003517A7"/>
    <w:rsid w:val="00351889"/>
    <w:rsid w:val="003518B9"/>
    <w:rsid w:val="0035350B"/>
    <w:rsid w:val="00353AFA"/>
    <w:rsid w:val="00354EAD"/>
    <w:rsid w:val="00355A41"/>
    <w:rsid w:val="00356554"/>
    <w:rsid w:val="00356B27"/>
    <w:rsid w:val="00356D77"/>
    <w:rsid w:val="00357D6B"/>
    <w:rsid w:val="003607EA"/>
    <w:rsid w:val="00360B1A"/>
    <w:rsid w:val="00360D65"/>
    <w:rsid w:val="0036116D"/>
    <w:rsid w:val="00361506"/>
    <w:rsid w:val="0036158C"/>
    <w:rsid w:val="00361E8E"/>
    <w:rsid w:val="0036293B"/>
    <w:rsid w:val="00362B34"/>
    <w:rsid w:val="00362DD6"/>
    <w:rsid w:val="00363737"/>
    <w:rsid w:val="00364717"/>
    <w:rsid w:val="00364B20"/>
    <w:rsid w:val="0036520E"/>
    <w:rsid w:val="003653C5"/>
    <w:rsid w:val="00365ECD"/>
    <w:rsid w:val="00365F0E"/>
    <w:rsid w:val="003665F8"/>
    <w:rsid w:val="00366D43"/>
    <w:rsid w:val="0036750D"/>
    <w:rsid w:val="00367F4E"/>
    <w:rsid w:val="00370564"/>
    <w:rsid w:val="00370DB1"/>
    <w:rsid w:val="00370E18"/>
    <w:rsid w:val="00371090"/>
    <w:rsid w:val="0037113E"/>
    <w:rsid w:val="00371A0D"/>
    <w:rsid w:val="0037274B"/>
    <w:rsid w:val="00372D27"/>
    <w:rsid w:val="00373A04"/>
    <w:rsid w:val="00373AF1"/>
    <w:rsid w:val="00374312"/>
    <w:rsid w:val="00375018"/>
    <w:rsid w:val="003756B3"/>
    <w:rsid w:val="003756DC"/>
    <w:rsid w:val="00375B6B"/>
    <w:rsid w:val="00375D99"/>
    <w:rsid w:val="00376201"/>
    <w:rsid w:val="00380055"/>
    <w:rsid w:val="003803F5"/>
    <w:rsid w:val="00380CE6"/>
    <w:rsid w:val="00380DA7"/>
    <w:rsid w:val="00381077"/>
    <w:rsid w:val="0038160A"/>
    <w:rsid w:val="00381E5A"/>
    <w:rsid w:val="00382521"/>
    <w:rsid w:val="0038335C"/>
    <w:rsid w:val="00383C2C"/>
    <w:rsid w:val="00383EF0"/>
    <w:rsid w:val="00384076"/>
    <w:rsid w:val="00384762"/>
    <w:rsid w:val="00384E61"/>
    <w:rsid w:val="003853EB"/>
    <w:rsid w:val="00385E52"/>
    <w:rsid w:val="00385F0E"/>
    <w:rsid w:val="00386705"/>
    <w:rsid w:val="00386795"/>
    <w:rsid w:val="00386CB1"/>
    <w:rsid w:val="00386CF5"/>
    <w:rsid w:val="0038705A"/>
    <w:rsid w:val="003871F7"/>
    <w:rsid w:val="003903BB"/>
    <w:rsid w:val="003905C7"/>
    <w:rsid w:val="00391AAB"/>
    <w:rsid w:val="0039201D"/>
    <w:rsid w:val="00392140"/>
    <w:rsid w:val="00392320"/>
    <w:rsid w:val="00392B23"/>
    <w:rsid w:val="003931C3"/>
    <w:rsid w:val="00393C6B"/>
    <w:rsid w:val="00393CCF"/>
    <w:rsid w:val="003948A1"/>
    <w:rsid w:val="00394A51"/>
    <w:rsid w:val="00395242"/>
    <w:rsid w:val="003954A1"/>
    <w:rsid w:val="00395CD4"/>
    <w:rsid w:val="003974CE"/>
    <w:rsid w:val="003978E9"/>
    <w:rsid w:val="003A0E85"/>
    <w:rsid w:val="003A1062"/>
    <w:rsid w:val="003A1227"/>
    <w:rsid w:val="003A1512"/>
    <w:rsid w:val="003A21C1"/>
    <w:rsid w:val="003A25C8"/>
    <w:rsid w:val="003A2B00"/>
    <w:rsid w:val="003A2E0C"/>
    <w:rsid w:val="003A2E59"/>
    <w:rsid w:val="003A2EB9"/>
    <w:rsid w:val="003A31AA"/>
    <w:rsid w:val="003A3646"/>
    <w:rsid w:val="003A3FBA"/>
    <w:rsid w:val="003A4D42"/>
    <w:rsid w:val="003A4F8D"/>
    <w:rsid w:val="003A51DE"/>
    <w:rsid w:val="003A5A6C"/>
    <w:rsid w:val="003A5B09"/>
    <w:rsid w:val="003A6461"/>
    <w:rsid w:val="003A649E"/>
    <w:rsid w:val="003A69E8"/>
    <w:rsid w:val="003A715D"/>
    <w:rsid w:val="003A761C"/>
    <w:rsid w:val="003A7844"/>
    <w:rsid w:val="003A7C76"/>
    <w:rsid w:val="003B05E4"/>
    <w:rsid w:val="003B087D"/>
    <w:rsid w:val="003B0EA2"/>
    <w:rsid w:val="003B128D"/>
    <w:rsid w:val="003B1513"/>
    <w:rsid w:val="003B184D"/>
    <w:rsid w:val="003B1AC9"/>
    <w:rsid w:val="003B1DA7"/>
    <w:rsid w:val="003B1F4B"/>
    <w:rsid w:val="003B2343"/>
    <w:rsid w:val="003B2494"/>
    <w:rsid w:val="003B282C"/>
    <w:rsid w:val="003B2BB4"/>
    <w:rsid w:val="003B34B1"/>
    <w:rsid w:val="003B3BB5"/>
    <w:rsid w:val="003B3CFF"/>
    <w:rsid w:val="003B3D4E"/>
    <w:rsid w:val="003B3EC0"/>
    <w:rsid w:val="003B4104"/>
    <w:rsid w:val="003B451F"/>
    <w:rsid w:val="003B4C28"/>
    <w:rsid w:val="003B5402"/>
    <w:rsid w:val="003B5FC2"/>
    <w:rsid w:val="003B640D"/>
    <w:rsid w:val="003B71E6"/>
    <w:rsid w:val="003B768A"/>
    <w:rsid w:val="003B775E"/>
    <w:rsid w:val="003C0672"/>
    <w:rsid w:val="003C0915"/>
    <w:rsid w:val="003C09D9"/>
    <w:rsid w:val="003C0C8A"/>
    <w:rsid w:val="003C0DEF"/>
    <w:rsid w:val="003C1C70"/>
    <w:rsid w:val="003C267A"/>
    <w:rsid w:val="003C2ACB"/>
    <w:rsid w:val="003C334B"/>
    <w:rsid w:val="003C39C0"/>
    <w:rsid w:val="003C39D3"/>
    <w:rsid w:val="003C3E7D"/>
    <w:rsid w:val="003C3F90"/>
    <w:rsid w:val="003C41E0"/>
    <w:rsid w:val="003C443D"/>
    <w:rsid w:val="003C48D7"/>
    <w:rsid w:val="003C4D1B"/>
    <w:rsid w:val="003C4F20"/>
    <w:rsid w:val="003C625C"/>
    <w:rsid w:val="003C6785"/>
    <w:rsid w:val="003C6C8D"/>
    <w:rsid w:val="003C6D3B"/>
    <w:rsid w:val="003C6F32"/>
    <w:rsid w:val="003D0652"/>
    <w:rsid w:val="003D0A64"/>
    <w:rsid w:val="003D16F1"/>
    <w:rsid w:val="003D18CD"/>
    <w:rsid w:val="003D233B"/>
    <w:rsid w:val="003D24FA"/>
    <w:rsid w:val="003D2654"/>
    <w:rsid w:val="003D344B"/>
    <w:rsid w:val="003D35ED"/>
    <w:rsid w:val="003D42B0"/>
    <w:rsid w:val="003D439A"/>
    <w:rsid w:val="003D4E1C"/>
    <w:rsid w:val="003D53AE"/>
    <w:rsid w:val="003D681F"/>
    <w:rsid w:val="003D69BF"/>
    <w:rsid w:val="003D74F9"/>
    <w:rsid w:val="003E0C0C"/>
    <w:rsid w:val="003E0DB4"/>
    <w:rsid w:val="003E16C0"/>
    <w:rsid w:val="003E18A7"/>
    <w:rsid w:val="003E191B"/>
    <w:rsid w:val="003E1F62"/>
    <w:rsid w:val="003E2FD5"/>
    <w:rsid w:val="003E3245"/>
    <w:rsid w:val="003E348F"/>
    <w:rsid w:val="003E36DD"/>
    <w:rsid w:val="003E3AC4"/>
    <w:rsid w:val="003E5250"/>
    <w:rsid w:val="003E5EB2"/>
    <w:rsid w:val="003E5F5A"/>
    <w:rsid w:val="003E64AA"/>
    <w:rsid w:val="003E6C1E"/>
    <w:rsid w:val="003E77FC"/>
    <w:rsid w:val="003F0D0A"/>
    <w:rsid w:val="003F0DFF"/>
    <w:rsid w:val="003F186D"/>
    <w:rsid w:val="003F18A9"/>
    <w:rsid w:val="003F1D49"/>
    <w:rsid w:val="003F237E"/>
    <w:rsid w:val="003F2B52"/>
    <w:rsid w:val="003F2EA7"/>
    <w:rsid w:val="003F3D38"/>
    <w:rsid w:val="003F3FBC"/>
    <w:rsid w:val="003F42D5"/>
    <w:rsid w:val="003F46B1"/>
    <w:rsid w:val="003F4D89"/>
    <w:rsid w:val="003F4F13"/>
    <w:rsid w:val="003F5721"/>
    <w:rsid w:val="003F6D66"/>
    <w:rsid w:val="003F7234"/>
    <w:rsid w:val="003F7D1C"/>
    <w:rsid w:val="00400942"/>
    <w:rsid w:val="0040122F"/>
    <w:rsid w:val="00401D47"/>
    <w:rsid w:val="004028DD"/>
    <w:rsid w:val="00402AF2"/>
    <w:rsid w:val="00402BA1"/>
    <w:rsid w:val="00403326"/>
    <w:rsid w:val="004035C8"/>
    <w:rsid w:val="00403A5B"/>
    <w:rsid w:val="0040465F"/>
    <w:rsid w:val="00404693"/>
    <w:rsid w:val="00405BD9"/>
    <w:rsid w:val="0040663B"/>
    <w:rsid w:val="00406C7F"/>
    <w:rsid w:val="00407500"/>
    <w:rsid w:val="00407CCD"/>
    <w:rsid w:val="0041034A"/>
    <w:rsid w:val="00410596"/>
    <w:rsid w:val="00410D48"/>
    <w:rsid w:val="004117CC"/>
    <w:rsid w:val="0041226C"/>
    <w:rsid w:val="00413072"/>
    <w:rsid w:val="004133B9"/>
    <w:rsid w:val="004138DF"/>
    <w:rsid w:val="00413BAF"/>
    <w:rsid w:val="00414374"/>
    <w:rsid w:val="00414511"/>
    <w:rsid w:val="004148DF"/>
    <w:rsid w:val="00414C8C"/>
    <w:rsid w:val="004150C6"/>
    <w:rsid w:val="0041521D"/>
    <w:rsid w:val="00415238"/>
    <w:rsid w:val="00415D89"/>
    <w:rsid w:val="00415F8E"/>
    <w:rsid w:val="004160B1"/>
    <w:rsid w:val="0041633D"/>
    <w:rsid w:val="004168DE"/>
    <w:rsid w:val="00416AB2"/>
    <w:rsid w:val="00416DE0"/>
    <w:rsid w:val="00417D6C"/>
    <w:rsid w:val="00417F76"/>
    <w:rsid w:val="00420B18"/>
    <w:rsid w:val="0042112D"/>
    <w:rsid w:val="00421184"/>
    <w:rsid w:val="00421C65"/>
    <w:rsid w:val="00422108"/>
    <w:rsid w:val="004223DC"/>
    <w:rsid w:val="004227BA"/>
    <w:rsid w:val="00422B04"/>
    <w:rsid w:val="00423DCF"/>
    <w:rsid w:val="00423E46"/>
    <w:rsid w:val="0042533D"/>
    <w:rsid w:val="00425987"/>
    <w:rsid w:val="004259C6"/>
    <w:rsid w:val="00425F5D"/>
    <w:rsid w:val="004260C4"/>
    <w:rsid w:val="004261DC"/>
    <w:rsid w:val="00426B08"/>
    <w:rsid w:val="00426F3A"/>
    <w:rsid w:val="004277DC"/>
    <w:rsid w:val="00430559"/>
    <w:rsid w:val="00430970"/>
    <w:rsid w:val="00431626"/>
    <w:rsid w:val="00431693"/>
    <w:rsid w:val="00431FF1"/>
    <w:rsid w:val="00432A63"/>
    <w:rsid w:val="004336B1"/>
    <w:rsid w:val="00433E3A"/>
    <w:rsid w:val="004342AA"/>
    <w:rsid w:val="00434A49"/>
    <w:rsid w:val="00434D7F"/>
    <w:rsid w:val="004356D3"/>
    <w:rsid w:val="00435EDC"/>
    <w:rsid w:val="00436DC3"/>
    <w:rsid w:val="00437581"/>
    <w:rsid w:val="00440CF3"/>
    <w:rsid w:val="0044113B"/>
    <w:rsid w:val="004414D2"/>
    <w:rsid w:val="00442B4E"/>
    <w:rsid w:val="00442E36"/>
    <w:rsid w:val="00443084"/>
    <w:rsid w:val="00443356"/>
    <w:rsid w:val="00444107"/>
    <w:rsid w:val="004443B2"/>
    <w:rsid w:val="004456B0"/>
    <w:rsid w:val="00445AB5"/>
    <w:rsid w:val="00445AF5"/>
    <w:rsid w:val="0044660F"/>
    <w:rsid w:val="00446944"/>
    <w:rsid w:val="00446A5A"/>
    <w:rsid w:val="00447528"/>
    <w:rsid w:val="00447D7A"/>
    <w:rsid w:val="004508CF"/>
    <w:rsid w:val="00450B4C"/>
    <w:rsid w:val="00450D10"/>
    <w:rsid w:val="00450D2D"/>
    <w:rsid w:val="0045116A"/>
    <w:rsid w:val="0045169E"/>
    <w:rsid w:val="00451AB4"/>
    <w:rsid w:val="0045396E"/>
    <w:rsid w:val="00454070"/>
    <w:rsid w:val="00454204"/>
    <w:rsid w:val="0045439A"/>
    <w:rsid w:val="004548AF"/>
    <w:rsid w:val="00454C80"/>
    <w:rsid w:val="00455078"/>
    <w:rsid w:val="0045589F"/>
    <w:rsid w:val="00455C89"/>
    <w:rsid w:val="00456268"/>
    <w:rsid w:val="00456B77"/>
    <w:rsid w:val="00456CA6"/>
    <w:rsid w:val="00457E5F"/>
    <w:rsid w:val="0046028A"/>
    <w:rsid w:val="0046096F"/>
    <w:rsid w:val="00461232"/>
    <w:rsid w:val="00461F4F"/>
    <w:rsid w:val="00462088"/>
    <w:rsid w:val="00462324"/>
    <w:rsid w:val="00462774"/>
    <w:rsid w:val="00463534"/>
    <w:rsid w:val="00464388"/>
    <w:rsid w:val="00464436"/>
    <w:rsid w:val="00464739"/>
    <w:rsid w:val="00465032"/>
    <w:rsid w:val="00465455"/>
    <w:rsid w:val="004665CA"/>
    <w:rsid w:val="00466DE1"/>
    <w:rsid w:val="0046785E"/>
    <w:rsid w:val="00467EA1"/>
    <w:rsid w:val="00467F0B"/>
    <w:rsid w:val="0047073B"/>
    <w:rsid w:val="00470824"/>
    <w:rsid w:val="00470D99"/>
    <w:rsid w:val="00471BD7"/>
    <w:rsid w:val="00471DD4"/>
    <w:rsid w:val="00472846"/>
    <w:rsid w:val="00473025"/>
    <w:rsid w:val="004734BA"/>
    <w:rsid w:val="00474737"/>
    <w:rsid w:val="00474A69"/>
    <w:rsid w:val="004758CB"/>
    <w:rsid w:val="004762A5"/>
    <w:rsid w:val="004764F6"/>
    <w:rsid w:val="00476560"/>
    <w:rsid w:val="004765EF"/>
    <w:rsid w:val="004768BA"/>
    <w:rsid w:val="004771D5"/>
    <w:rsid w:val="0047724A"/>
    <w:rsid w:val="004808F9"/>
    <w:rsid w:val="004809C9"/>
    <w:rsid w:val="00480A18"/>
    <w:rsid w:val="004822FC"/>
    <w:rsid w:val="00482D29"/>
    <w:rsid w:val="00482ED1"/>
    <w:rsid w:val="0048341D"/>
    <w:rsid w:val="00483C8D"/>
    <w:rsid w:val="00483D4C"/>
    <w:rsid w:val="00484203"/>
    <w:rsid w:val="004842A5"/>
    <w:rsid w:val="004850FD"/>
    <w:rsid w:val="00485AC0"/>
    <w:rsid w:val="00486061"/>
    <w:rsid w:val="00486B95"/>
    <w:rsid w:val="00487093"/>
    <w:rsid w:val="004876A1"/>
    <w:rsid w:val="0048786F"/>
    <w:rsid w:val="00487FE5"/>
    <w:rsid w:val="00490088"/>
    <w:rsid w:val="00490916"/>
    <w:rsid w:val="00490CF1"/>
    <w:rsid w:val="00492371"/>
    <w:rsid w:val="00492804"/>
    <w:rsid w:val="00492BE9"/>
    <w:rsid w:val="004933AC"/>
    <w:rsid w:val="004937EE"/>
    <w:rsid w:val="00493BC7"/>
    <w:rsid w:val="00494830"/>
    <w:rsid w:val="004959C0"/>
    <w:rsid w:val="0049618D"/>
    <w:rsid w:val="00496E8D"/>
    <w:rsid w:val="0049720F"/>
    <w:rsid w:val="004A12AA"/>
    <w:rsid w:val="004A14C2"/>
    <w:rsid w:val="004A1CC5"/>
    <w:rsid w:val="004A2DF9"/>
    <w:rsid w:val="004A387A"/>
    <w:rsid w:val="004A3970"/>
    <w:rsid w:val="004A407D"/>
    <w:rsid w:val="004A4363"/>
    <w:rsid w:val="004A47BE"/>
    <w:rsid w:val="004A4998"/>
    <w:rsid w:val="004A4C4F"/>
    <w:rsid w:val="004A4DC6"/>
    <w:rsid w:val="004A5476"/>
    <w:rsid w:val="004A5C7A"/>
    <w:rsid w:val="004A64B5"/>
    <w:rsid w:val="004A681B"/>
    <w:rsid w:val="004A6A96"/>
    <w:rsid w:val="004A6FC6"/>
    <w:rsid w:val="004A7284"/>
    <w:rsid w:val="004A7457"/>
    <w:rsid w:val="004A7EA6"/>
    <w:rsid w:val="004B064E"/>
    <w:rsid w:val="004B084E"/>
    <w:rsid w:val="004B0996"/>
    <w:rsid w:val="004B131E"/>
    <w:rsid w:val="004B1D93"/>
    <w:rsid w:val="004B2320"/>
    <w:rsid w:val="004B2F01"/>
    <w:rsid w:val="004B49E1"/>
    <w:rsid w:val="004B59F1"/>
    <w:rsid w:val="004B5D73"/>
    <w:rsid w:val="004B6120"/>
    <w:rsid w:val="004B6721"/>
    <w:rsid w:val="004B72BC"/>
    <w:rsid w:val="004B7662"/>
    <w:rsid w:val="004B7C5A"/>
    <w:rsid w:val="004C0264"/>
    <w:rsid w:val="004C0679"/>
    <w:rsid w:val="004C0B75"/>
    <w:rsid w:val="004C1353"/>
    <w:rsid w:val="004C158D"/>
    <w:rsid w:val="004C18E0"/>
    <w:rsid w:val="004C1DDC"/>
    <w:rsid w:val="004C1E15"/>
    <w:rsid w:val="004C1F21"/>
    <w:rsid w:val="004C3322"/>
    <w:rsid w:val="004C38BA"/>
    <w:rsid w:val="004C3F71"/>
    <w:rsid w:val="004C407A"/>
    <w:rsid w:val="004C450C"/>
    <w:rsid w:val="004C490A"/>
    <w:rsid w:val="004C50DA"/>
    <w:rsid w:val="004C57F5"/>
    <w:rsid w:val="004C6431"/>
    <w:rsid w:val="004C6B5C"/>
    <w:rsid w:val="004C6B5F"/>
    <w:rsid w:val="004C6F81"/>
    <w:rsid w:val="004C711E"/>
    <w:rsid w:val="004D036A"/>
    <w:rsid w:val="004D0EC5"/>
    <w:rsid w:val="004D26F2"/>
    <w:rsid w:val="004D27AF"/>
    <w:rsid w:val="004D31FD"/>
    <w:rsid w:val="004D40DF"/>
    <w:rsid w:val="004D4C41"/>
    <w:rsid w:val="004D569B"/>
    <w:rsid w:val="004D56DB"/>
    <w:rsid w:val="004D57CD"/>
    <w:rsid w:val="004D59DA"/>
    <w:rsid w:val="004D67B3"/>
    <w:rsid w:val="004D6E01"/>
    <w:rsid w:val="004D6FF9"/>
    <w:rsid w:val="004D7094"/>
    <w:rsid w:val="004D7541"/>
    <w:rsid w:val="004D7CF4"/>
    <w:rsid w:val="004E0036"/>
    <w:rsid w:val="004E02B2"/>
    <w:rsid w:val="004E1E47"/>
    <w:rsid w:val="004E2E27"/>
    <w:rsid w:val="004E3CE3"/>
    <w:rsid w:val="004E40C1"/>
    <w:rsid w:val="004E4C8B"/>
    <w:rsid w:val="004E5229"/>
    <w:rsid w:val="004E55E0"/>
    <w:rsid w:val="004E632C"/>
    <w:rsid w:val="004E691B"/>
    <w:rsid w:val="004E6C96"/>
    <w:rsid w:val="004E6FCC"/>
    <w:rsid w:val="004E73D7"/>
    <w:rsid w:val="004E7781"/>
    <w:rsid w:val="004E78ED"/>
    <w:rsid w:val="004E7CD6"/>
    <w:rsid w:val="004E7D82"/>
    <w:rsid w:val="004F0578"/>
    <w:rsid w:val="004F0695"/>
    <w:rsid w:val="004F174D"/>
    <w:rsid w:val="004F1E81"/>
    <w:rsid w:val="004F1F54"/>
    <w:rsid w:val="004F2070"/>
    <w:rsid w:val="004F2628"/>
    <w:rsid w:val="004F2645"/>
    <w:rsid w:val="004F315D"/>
    <w:rsid w:val="004F38DE"/>
    <w:rsid w:val="004F3B1F"/>
    <w:rsid w:val="004F3DE3"/>
    <w:rsid w:val="004F44A7"/>
    <w:rsid w:val="004F5306"/>
    <w:rsid w:val="004F534E"/>
    <w:rsid w:val="004F5904"/>
    <w:rsid w:val="004F5A2D"/>
    <w:rsid w:val="004F685A"/>
    <w:rsid w:val="004F7219"/>
    <w:rsid w:val="00500209"/>
    <w:rsid w:val="005006EE"/>
    <w:rsid w:val="005009A6"/>
    <w:rsid w:val="0050163C"/>
    <w:rsid w:val="00501B56"/>
    <w:rsid w:val="005020E8"/>
    <w:rsid w:val="00502DB6"/>
    <w:rsid w:val="0050310F"/>
    <w:rsid w:val="00503551"/>
    <w:rsid w:val="00503A81"/>
    <w:rsid w:val="005042F4"/>
    <w:rsid w:val="00504A40"/>
    <w:rsid w:val="00504AEF"/>
    <w:rsid w:val="00504D64"/>
    <w:rsid w:val="00505091"/>
    <w:rsid w:val="00505212"/>
    <w:rsid w:val="00505811"/>
    <w:rsid w:val="005058A4"/>
    <w:rsid w:val="005061C6"/>
    <w:rsid w:val="005065F8"/>
    <w:rsid w:val="0050696B"/>
    <w:rsid w:val="00506C87"/>
    <w:rsid w:val="005073E9"/>
    <w:rsid w:val="005074CE"/>
    <w:rsid w:val="0050790C"/>
    <w:rsid w:val="00510156"/>
    <w:rsid w:val="0051194F"/>
    <w:rsid w:val="00511D30"/>
    <w:rsid w:val="005123F8"/>
    <w:rsid w:val="00512B15"/>
    <w:rsid w:val="00513010"/>
    <w:rsid w:val="0051414F"/>
    <w:rsid w:val="00514675"/>
    <w:rsid w:val="00514BAA"/>
    <w:rsid w:val="005154DB"/>
    <w:rsid w:val="00515A4F"/>
    <w:rsid w:val="0051634B"/>
    <w:rsid w:val="00516EE2"/>
    <w:rsid w:val="005179A4"/>
    <w:rsid w:val="0052059B"/>
    <w:rsid w:val="00520755"/>
    <w:rsid w:val="0052078E"/>
    <w:rsid w:val="0052126D"/>
    <w:rsid w:val="00521360"/>
    <w:rsid w:val="00521EB4"/>
    <w:rsid w:val="005224F7"/>
    <w:rsid w:val="00522841"/>
    <w:rsid w:val="00522E2E"/>
    <w:rsid w:val="005239BB"/>
    <w:rsid w:val="00525CD5"/>
    <w:rsid w:val="00525E80"/>
    <w:rsid w:val="00525F2D"/>
    <w:rsid w:val="00526108"/>
    <w:rsid w:val="00526205"/>
    <w:rsid w:val="00526AEE"/>
    <w:rsid w:val="00526E1D"/>
    <w:rsid w:val="00526F36"/>
    <w:rsid w:val="0052725D"/>
    <w:rsid w:val="0052747B"/>
    <w:rsid w:val="00527545"/>
    <w:rsid w:val="00527D4E"/>
    <w:rsid w:val="00530BED"/>
    <w:rsid w:val="00531A86"/>
    <w:rsid w:val="00531F7A"/>
    <w:rsid w:val="00532FAF"/>
    <w:rsid w:val="0053388A"/>
    <w:rsid w:val="00533D2A"/>
    <w:rsid w:val="005348AB"/>
    <w:rsid w:val="00534910"/>
    <w:rsid w:val="00534BB1"/>
    <w:rsid w:val="00535393"/>
    <w:rsid w:val="00535A90"/>
    <w:rsid w:val="00535AC8"/>
    <w:rsid w:val="00535C72"/>
    <w:rsid w:val="00535E9F"/>
    <w:rsid w:val="00535FAF"/>
    <w:rsid w:val="005367B9"/>
    <w:rsid w:val="00537021"/>
    <w:rsid w:val="005374D1"/>
    <w:rsid w:val="00540C79"/>
    <w:rsid w:val="00541CDE"/>
    <w:rsid w:val="005425B3"/>
    <w:rsid w:val="00542661"/>
    <w:rsid w:val="00542B44"/>
    <w:rsid w:val="00542CA1"/>
    <w:rsid w:val="00542EC3"/>
    <w:rsid w:val="00542F0C"/>
    <w:rsid w:val="00544DD4"/>
    <w:rsid w:val="00544E04"/>
    <w:rsid w:val="00545147"/>
    <w:rsid w:val="005451E3"/>
    <w:rsid w:val="0054575C"/>
    <w:rsid w:val="005458E4"/>
    <w:rsid w:val="00545BE6"/>
    <w:rsid w:val="00545FD7"/>
    <w:rsid w:val="00546800"/>
    <w:rsid w:val="00547147"/>
    <w:rsid w:val="00547A3E"/>
    <w:rsid w:val="00547AC2"/>
    <w:rsid w:val="00550383"/>
    <w:rsid w:val="00550B63"/>
    <w:rsid w:val="00551233"/>
    <w:rsid w:val="005516C8"/>
    <w:rsid w:val="00551D77"/>
    <w:rsid w:val="00551E72"/>
    <w:rsid w:val="005522FE"/>
    <w:rsid w:val="00553225"/>
    <w:rsid w:val="0055368F"/>
    <w:rsid w:val="005539C0"/>
    <w:rsid w:val="00554075"/>
    <w:rsid w:val="005542DC"/>
    <w:rsid w:val="005544A4"/>
    <w:rsid w:val="00554BE0"/>
    <w:rsid w:val="00554C97"/>
    <w:rsid w:val="005553DD"/>
    <w:rsid w:val="00556B25"/>
    <w:rsid w:val="00557D66"/>
    <w:rsid w:val="005606EE"/>
    <w:rsid w:val="00560C97"/>
    <w:rsid w:val="0056174A"/>
    <w:rsid w:val="005617AC"/>
    <w:rsid w:val="00561F87"/>
    <w:rsid w:val="0056262B"/>
    <w:rsid w:val="00562FAD"/>
    <w:rsid w:val="00562FD2"/>
    <w:rsid w:val="005634E0"/>
    <w:rsid w:val="00563698"/>
    <w:rsid w:val="0056392D"/>
    <w:rsid w:val="00563EBA"/>
    <w:rsid w:val="00565844"/>
    <w:rsid w:val="00566B2B"/>
    <w:rsid w:val="00566ED3"/>
    <w:rsid w:val="005675D9"/>
    <w:rsid w:val="00567DD3"/>
    <w:rsid w:val="00570364"/>
    <w:rsid w:val="005703FB"/>
    <w:rsid w:val="00572003"/>
    <w:rsid w:val="00573484"/>
    <w:rsid w:val="005735D5"/>
    <w:rsid w:val="00573B10"/>
    <w:rsid w:val="00573C19"/>
    <w:rsid w:val="00574130"/>
    <w:rsid w:val="00574799"/>
    <w:rsid w:val="00574E8A"/>
    <w:rsid w:val="00574E8B"/>
    <w:rsid w:val="00574F16"/>
    <w:rsid w:val="005754A6"/>
    <w:rsid w:val="00575DF5"/>
    <w:rsid w:val="00575E1F"/>
    <w:rsid w:val="00576348"/>
    <w:rsid w:val="0057635C"/>
    <w:rsid w:val="005765CF"/>
    <w:rsid w:val="00576FC4"/>
    <w:rsid w:val="0057791B"/>
    <w:rsid w:val="00577C48"/>
    <w:rsid w:val="00577DD2"/>
    <w:rsid w:val="00580109"/>
    <w:rsid w:val="0058021C"/>
    <w:rsid w:val="00581A54"/>
    <w:rsid w:val="00582BA2"/>
    <w:rsid w:val="00583371"/>
    <w:rsid w:val="00584420"/>
    <w:rsid w:val="00584429"/>
    <w:rsid w:val="00584C59"/>
    <w:rsid w:val="00584DBA"/>
    <w:rsid w:val="00584F84"/>
    <w:rsid w:val="0058539E"/>
    <w:rsid w:val="0058548D"/>
    <w:rsid w:val="005854BE"/>
    <w:rsid w:val="00585695"/>
    <w:rsid w:val="00585B45"/>
    <w:rsid w:val="00585C23"/>
    <w:rsid w:val="00585E41"/>
    <w:rsid w:val="00585FFF"/>
    <w:rsid w:val="005862F1"/>
    <w:rsid w:val="00586B68"/>
    <w:rsid w:val="005875D5"/>
    <w:rsid w:val="00590EE6"/>
    <w:rsid w:val="0059137B"/>
    <w:rsid w:val="00591AA3"/>
    <w:rsid w:val="005921F0"/>
    <w:rsid w:val="005923A1"/>
    <w:rsid w:val="00593522"/>
    <w:rsid w:val="0059461B"/>
    <w:rsid w:val="0059484D"/>
    <w:rsid w:val="00594983"/>
    <w:rsid w:val="00594AE3"/>
    <w:rsid w:val="005954F5"/>
    <w:rsid w:val="00595725"/>
    <w:rsid w:val="00595AFF"/>
    <w:rsid w:val="00595FFA"/>
    <w:rsid w:val="0059602C"/>
    <w:rsid w:val="0059632D"/>
    <w:rsid w:val="00597CFD"/>
    <w:rsid w:val="00597F37"/>
    <w:rsid w:val="005A0803"/>
    <w:rsid w:val="005A0A71"/>
    <w:rsid w:val="005A0E18"/>
    <w:rsid w:val="005A1736"/>
    <w:rsid w:val="005A183B"/>
    <w:rsid w:val="005A20C0"/>
    <w:rsid w:val="005A2264"/>
    <w:rsid w:val="005A2555"/>
    <w:rsid w:val="005A28D2"/>
    <w:rsid w:val="005A2F31"/>
    <w:rsid w:val="005A35E5"/>
    <w:rsid w:val="005A382B"/>
    <w:rsid w:val="005A41B9"/>
    <w:rsid w:val="005A4C23"/>
    <w:rsid w:val="005A53F4"/>
    <w:rsid w:val="005A5D62"/>
    <w:rsid w:val="005A5E87"/>
    <w:rsid w:val="005A6DBA"/>
    <w:rsid w:val="005A6EF7"/>
    <w:rsid w:val="005B0704"/>
    <w:rsid w:val="005B092A"/>
    <w:rsid w:val="005B11D5"/>
    <w:rsid w:val="005B1F3A"/>
    <w:rsid w:val="005B1F50"/>
    <w:rsid w:val="005B2DC0"/>
    <w:rsid w:val="005B3541"/>
    <w:rsid w:val="005B3672"/>
    <w:rsid w:val="005B3CBD"/>
    <w:rsid w:val="005B42D9"/>
    <w:rsid w:val="005B4531"/>
    <w:rsid w:val="005B464A"/>
    <w:rsid w:val="005B4984"/>
    <w:rsid w:val="005B4E6E"/>
    <w:rsid w:val="005B56E9"/>
    <w:rsid w:val="005B6DA0"/>
    <w:rsid w:val="005B738B"/>
    <w:rsid w:val="005C0920"/>
    <w:rsid w:val="005C1B3C"/>
    <w:rsid w:val="005C291A"/>
    <w:rsid w:val="005C2C98"/>
    <w:rsid w:val="005C2E2B"/>
    <w:rsid w:val="005C31E2"/>
    <w:rsid w:val="005C3C22"/>
    <w:rsid w:val="005C3F82"/>
    <w:rsid w:val="005C3F9F"/>
    <w:rsid w:val="005C44FE"/>
    <w:rsid w:val="005C4B63"/>
    <w:rsid w:val="005C4E3B"/>
    <w:rsid w:val="005C6869"/>
    <w:rsid w:val="005C68E1"/>
    <w:rsid w:val="005C6B92"/>
    <w:rsid w:val="005C6F98"/>
    <w:rsid w:val="005C7145"/>
    <w:rsid w:val="005C7336"/>
    <w:rsid w:val="005C7456"/>
    <w:rsid w:val="005C7B37"/>
    <w:rsid w:val="005C7D72"/>
    <w:rsid w:val="005D0335"/>
    <w:rsid w:val="005D1162"/>
    <w:rsid w:val="005D1B9A"/>
    <w:rsid w:val="005D1E55"/>
    <w:rsid w:val="005D3422"/>
    <w:rsid w:val="005D4B12"/>
    <w:rsid w:val="005D5481"/>
    <w:rsid w:val="005D59E8"/>
    <w:rsid w:val="005D5F3E"/>
    <w:rsid w:val="005D63E8"/>
    <w:rsid w:val="005D70AE"/>
    <w:rsid w:val="005D772B"/>
    <w:rsid w:val="005D7B64"/>
    <w:rsid w:val="005D7E3E"/>
    <w:rsid w:val="005E07EB"/>
    <w:rsid w:val="005E156B"/>
    <w:rsid w:val="005E1B74"/>
    <w:rsid w:val="005E1D17"/>
    <w:rsid w:val="005E2243"/>
    <w:rsid w:val="005E22F5"/>
    <w:rsid w:val="005E29E7"/>
    <w:rsid w:val="005E2A6B"/>
    <w:rsid w:val="005E31C8"/>
    <w:rsid w:val="005E37C2"/>
    <w:rsid w:val="005E3A48"/>
    <w:rsid w:val="005E3B3D"/>
    <w:rsid w:val="005E4D02"/>
    <w:rsid w:val="005E527A"/>
    <w:rsid w:val="005E52C2"/>
    <w:rsid w:val="005E5776"/>
    <w:rsid w:val="005E5D6C"/>
    <w:rsid w:val="005E6BF4"/>
    <w:rsid w:val="005F0404"/>
    <w:rsid w:val="005F0A9C"/>
    <w:rsid w:val="005F1F79"/>
    <w:rsid w:val="005F2F90"/>
    <w:rsid w:val="005F32D3"/>
    <w:rsid w:val="005F37AC"/>
    <w:rsid w:val="005F3D85"/>
    <w:rsid w:val="005F3FBF"/>
    <w:rsid w:val="005F4EB5"/>
    <w:rsid w:val="005F5342"/>
    <w:rsid w:val="005F6801"/>
    <w:rsid w:val="0060170A"/>
    <w:rsid w:val="00601ABD"/>
    <w:rsid w:val="00601DA6"/>
    <w:rsid w:val="006021BB"/>
    <w:rsid w:val="0060224E"/>
    <w:rsid w:val="0060231E"/>
    <w:rsid w:val="00602E51"/>
    <w:rsid w:val="00602EFD"/>
    <w:rsid w:val="00603407"/>
    <w:rsid w:val="00603D3D"/>
    <w:rsid w:val="00604471"/>
    <w:rsid w:val="00604AFA"/>
    <w:rsid w:val="00604BB1"/>
    <w:rsid w:val="00604E4B"/>
    <w:rsid w:val="00605B6E"/>
    <w:rsid w:val="00605FEE"/>
    <w:rsid w:val="0060605D"/>
    <w:rsid w:val="006063AC"/>
    <w:rsid w:val="006066E9"/>
    <w:rsid w:val="0060684B"/>
    <w:rsid w:val="0060773A"/>
    <w:rsid w:val="00610298"/>
    <w:rsid w:val="006103E0"/>
    <w:rsid w:val="00610674"/>
    <w:rsid w:val="00610B99"/>
    <w:rsid w:val="00611017"/>
    <w:rsid w:val="00611588"/>
    <w:rsid w:val="00611AF8"/>
    <w:rsid w:val="006129EF"/>
    <w:rsid w:val="00612D44"/>
    <w:rsid w:val="00613341"/>
    <w:rsid w:val="0061427F"/>
    <w:rsid w:val="006144B3"/>
    <w:rsid w:val="0061482B"/>
    <w:rsid w:val="00614B92"/>
    <w:rsid w:val="00614F78"/>
    <w:rsid w:val="00614FAC"/>
    <w:rsid w:val="0061586A"/>
    <w:rsid w:val="00615FDD"/>
    <w:rsid w:val="00616A11"/>
    <w:rsid w:val="00616A3B"/>
    <w:rsid w:val="00617192"/>
    <w:rsid w:val="00620053"/>
    <w:rsid w:val="006206BC"/>
    <w:rsid w:val="00620905"/>
    <w:rsid w:val="00620929"/>
    <w:rsid w:val="0062094E"/>
    <w:rsid w:val="006215EE"/>
    <w:rsid w:val="00621E67"/>
    <w:rsid w:val="00622371"/>
    <w:rsid w:val="006225C1"/>
    <w:rsid w:val="00622D2E"/>
    <w:rsid w:val="00622F9D"/>
    <w:rsid w:val="00623644"/>
    <w:rsid w:val="006237B6"/>
    <w:rsid w:val="00623FFB"/>
    <w:rsid w:val="00624097"/>
    <w:rsid w:val="006247DB"/>
    <w:rsid w:val="00625176"/>
    <w:rsid w:val="0062590C"/>
    <w:rsid w:val="00625D62"/>
    <w:rsid w:val="00625E67"/>
    <w:rsid w:val="00626303"/>
    <w:rsid w:val="00626E14"/>
    <w:rsid w:val="00626EC4"/>
    <w:rsid w:val="006276D0"/>
    <w:rsid w:val="006305F2"/>
    <w:rsid w:val="006306FB"/>
    <w:rsid w:val="00630C7D"/>
    <w:rsid w:val="00630D6C"/>
    <w:rsid w:val="00631409"/>
    <w:rsid w:val="00631B2F"/>
    <w:rsid w:val="00631F65"/>
    <w:rsid w:val="0063268C"/>
    <w:rsid w:val="00632E47"/>
    <w:rsid w:val="00633304"/>
    <w:rsid w:val="0063354A"/>
    <w:rsid w:val="00633F39"/>
    <w:rsid w:val="00634037"/>
    <w:rsid w:val="00635705"/>
    <w:rsid w:val="0063596E"/>
    <w:rsid w:val="006369EE"/>
    <w:rsid w:val="006370F5"/>
    <w:rsid w:val="006400B9"/>
    <w:rsid w:val="0064095C"/>
    <w:rsid w:val="00640E7F"/>
    <w:rsid w:val="006413A5"/>
    <w:rsid w:val="00642063"/>
    <w:rsid w:val="0064240D"/>
    <w:rsid w:val="0064293A"/>
    <w:rsid w:val="00642C32"/>
    <w:rsid w:val="006432FB"/>
    <w:rsid w:val="00643421"/>
    <w:rsid w:val="00644891"/>
    <w:rsid w:val="00644F5E"/>
    <w:rsid w:val="00646CB5"/>
    <w:rsid w:val="00647501"/>
    <w:rsid w:val="006475F8"/>
    <w:rsid w:val="00647B97"/>
    <w:rsid w:val="00647C42"/>
    <w:rsid w:val="00647FD3"/>
    <w:rsid w:val="00650308"/>
    <w:rsid w:val="006525FE"/>
    <w:rsid w:val="0065327D"/>
    <w:rsid w:val="006534A6"/>
    <w:rsid w:val="00653683"/>
    <w:rsid w:val="00655139"/>
    <w:rsid w:val="006558D2"/>
    <w:rsid w:val="00656B61"/>
    <w:rsid w:val="00657924"/>
    <w:rsid w:val="00660795"/>
    <w:rsid w:val="006607D1"/>
    <w:rsid w:val="00660AA6"/>
    <w:rsid w:val="00661088"/>
    <w:rsid w:val="00661B4B"/>
    <w:rsid w:val="00662446"/>
    <w:rsid w:val="0066276E"/>
    <w:rsid w:val="00662D50"/>
    <w:rsid w:val="00664729"/>
    <w:rsid w:val="00664760"/>
    <w:rsid w:val="00664984"/>
    <w:rsid w:val="006655E9"/>
    <w:rsid w:val="00665B03"/>
    <w:rsid w:val="0066664F"/>
    <w:rsid w:val="006668DE"/>
    <w:rsid w:val="00667F7C"/>
    <w:rsid w:val="0067014A"/>
    <w:rsid w:val="0067069C"/>
    <w:rsid w:val="00670FAD"/>
    <w:rsid w:val="006711DE"/>
    <w:rsid w:val="00671B7F"/>
    <w:rsid w:val="00671B9B"/>
    <w:rsid w:val="00672232"/>
    <w:rsid w:val="0067272A"/>
    <w:rsid w:val="0067299A"/>
    <w:rsid w:val="00672AD6"/>
    <w:rsid w:val="00672EB7"/>
    <w:rsid w:val="00673464"/>
    <w:rsid w:val="0067394D"/>
    <w:rsid w:val="00673C95"/>
    <w:rsid w:val="00673D20"/>
    <w:rsid w:val="006740ED"/>
    <w:rsid w:val="006744AB"/>
    <w:rsid w:val="006746DE"/>
    <w:rsid w:val="00674AB6"/>
    <w:rsid w:val="006755FC"/>
    <w:rsid w:val="00675DB2"/>
    <w:rsid w:val="00676209"/>
    <w:rsid w:val="00677594"/>
    <w:rsid w:val="00677CD3"/>
    <w:rsid w:val="00680C43"/>
    <w:rsid w:val="00681AC4"/>
    <w:rsid w:val="00681AC6"/>
    <w:rsid w:val="00681C3E"/>
    <w:rsid w:val="00682CDC"/>
    <w:rsid w:val="0068413B"/>
    <w:rsid w:val="00684A2F"/>
    <w:rsid w:val="00685046"/>
    <w:rsid w:val="00685693"/>
    <w:rsid w:val="0068589B"/>
    <w:rsid w:val="0068672B"/>
    <w:rsid w:val="006867D8"/>
    <w:rsid w:val="00687658"/>
    <w:rsid w:val="006900D5"/>
    <w:rsid w:val="00690495"/>
    <w:rsid w:val="00690AB5"/>
    <w:rsid w:val="00691040"/>
    <w:rsid w:val="006924C5"/>
    <w:rsid w:val="006927EF"/>
    <w:rsid w:val="00692A64"/>
    <w:rsid w:val="00693916"/>
    <w:rsid w:val="00694145"/>
    <w:rsid w:val="00694152"/>
    <w:rsid w:val="0069507D"/>
    <w:rsid w:val="006959BC"/>
    <w:rsid w:val="0069701F"/>
    <w:rsid w:val="006974CD"/>
    <w:rsid w:val="00697591"/>
    <w:rsid w:val="00697904"/>
    <w:rsid w:val="00697D2C"/>
    <w:rsid w:val="006A0016"/>
    <w:rsid w:val="006A0116"/>
    <w:rsid w:val="006A05B8"/>
    <w:rsid w:val="006A087C"/>
    <w:rsid w:val="006A09A6"/>
    <w:rsid w:val="006A0AA6"/>
    <w:rsid w:val="006A0D14"/>
    <w:rsid w:val="006A0DDB"/>
    <w:rsid w:val="006A0F8D"/>
    <w:rsid w:val="006A120A"/>
    <w:rsid w:val="006A1235"/>
    <w:rsid w:val="006A15C1"/>
    <w:rsid w:val="006A1DFE"/>
    <w:rsid w:val="006A2BCA"/>
    <w:rsid w:val="006A354D"/>
    <w:rsid w:val="006A396E"/>
    <w:rsid w:val="006A3E87"/>
    <w:rsid w:val="006A45F0"/>
    <w:rsid w:val="006A5422"/>
    <w:rsid w:val="006A5C72"/>
    <w:rsid w:val="006A5D6C"/>
    <w:rsid w:val="006A5FDC"/>
    <w:rsid w:val="006A63C0"/>
    <w:rsid w:val="006A6A47"/>
    <w:rsid w:val="006A6CB0"/>
    <w:rsid w:val="006B007F"/>
    <w:rsid w:val="006B08BB"/>
    <w:rsid w:val="006B0E87"/>
    <w:rsid w:val="006B1CE4"/>
    <w:rsid w:val="006B261F"/>
    <w:rsid w:val="006B3CCB"/>
    <w:rsid w:val="006B3E26"/>
    <w:rsid w:val="006B46A7"/>
    <w:rsid w:val="006B4B31"/>
    <w:rsid w:val="006B4D41"/>
    <w:rsid w:val="006B512B"/>
    <w:rsid w:val="006B582D"/>
    <w:rsid w:val="006B71F2"/>
    <w:rsid w:val="006B7D87"/>
    <w:rsid w:val="006B7DA7"/>
    <w:rsid w:val="006B7EC5"/>
    <w:rsid w:val="006B7ED8"/>
    <w:rsid w:val="006B7F08"/>
    <w:rsid w:val="006C0935"/>
    <w:rsid w:val="006C0B95"/>
    <w:rsid w:val="006C0C38"/>
    <w:rsid w:val="006C15A7"/>
    <w:rsid w:val="006C17B5"/>
    <w:rsid w:val="006C3104"/>
    <w:rsid w:val="006C3158"/>
    <w:rsid w:val="006C31F0"/>
    <w:rsid w:val="006C3342"/>
    <w:rsid w:val="006C33B9"/>
    <w:rsid w:val="006C3904"/>
    <w:rsid w:val="006C3F4D"/>
    <w:rsid w:val="006C438E"/>
    <w:rsid w:val="006C467F"/>
    <w:rsid w:val="006C53D9"/>
    <w:rsid w:val="006C5C2E"/>
    <w:rsid w:val="006C5F6F"/>
    <w:rsid w:val="006C61BB"/>
    <w:rsid w:val="006C660A"/>
    <w:rsid w:val="006C669D"/>
    <w:rsid w:val="006C6F24"/>
    <w:rsid w:val="006C73AA"/>
    <w:rsid w:val="006C7599"/>
    <w:rsid w:val="006C7C11"/>
    <w:rsid w:val="006D124F"/>
    <w:rsid w:val="006D15FC"/>
    <w:rsid w:val="006D1D38"/>
    <w:rsid w:val="006D328F"/>
    <w:rsid w:val="006D3589"/>
    <w:rsid w:val="006D3A82"/>
    <w:rsid w:val="006D479D"/>
    <w:rsid w:val="006D4E03"/>
    <w:rsid w:val="006D51DE"/>
    <w:rsid w:val="006D529D"/>
    <w:rsid w:val="006D57C5"/>
    <w:rsid w:val="006D59BA"/>
    <w:rsid w:val="006D5B95"/>
    <w:rsid w:val="006D5CDA"/>
    <w:rsid w:val="006D5DD4"/>
    <w:rsid w:val="006D76BC"/>
    <w:rsid w:val="006D7EE3"/>
    <w:rsid w:val="006E03F1"/>
    <w:rsid w:val="006E2367"/>
    <w:rsid w:val="006E2506"/>
    <w:rsid w:val="006E26B5"/>
    <w:rsid w:val="006E270C"/>
    <w:rsid w:val="006E398F"/>
    <w:rsid w:val="006E4105"/>
    <w:rsid w:val="006E440E"/>
    <w:rsid w:val="006E4D06"/>
    <w:rsid w:val="006E4D80"/>
    <w:rsid w:val="006E4DAD"/>
    <w:rsid w:val="006E4FC0"/>
    <w:rsid w:val="006E50E4"/>
    <w:rsid w:val="006E549D"/>
    <w:rsid w:val="006E572C"/>
    <w:rsid w:val="006E5DA5"/>
    <w:rsid w:val="006E5F2A"/>
    <w:rsid w:val="006E72E9"/>
    <w:rsid w:val="006E7807"/>
    <w:rsid w:val="006F0179"/>
    <w:rsid w:val="006F030B"/>
    <w:rsid w:val="006F133F"/>
    <w:rsid w:val="006F1D02"/>
    <w:rsid w:val="006F1DA6"/>
    <w:rsid w:val="006F35EE"/>
    <w:rsid w:val="006F4450"/>
    <w:rsid w:val="006F4B45"/>
    <w:rsid w:val="006F4D49"/>
    <w:rsid w:val="006F4DC5"/>
    <w:rsid w:val="006F5077"/>
    <w:rsid w:val="006F528C"/>
    <w:rsid w:val="006F5526"/>
    <w:rsid w:val="006F57A4"/>
    <w:rsid w:val="006F64B4"/>
    <w:rsid w:val="006F675E"/>
    <w:rsid w:val="006F69BA"/>
    <w:rsid w:val="006F6AC5"/>
    <w:rsid w:val="006F7975"/>
    <w:rsid w:val="006F7B12"/>
    <w:rsid w:val="006F7F38"/>
    <w:rsid w:val="007003AD"/>
    <w:rsid w:val="00700AB3"/>
    <w:rsid w:val="00700B66"/>
    <w:rsid w:val="00700FB8"/>
    <w:rsid w:val="00701602"/>
    <w:rsid w:val="007016ED"/>
    <w:rsid w:val="00701858"/>
    <w:rsid w:val="007021E7"/>
    <w:rsid w:val="00703DB2"/>
    <w:rsid w:val="00703E74"/>
    <w:rsid w:val="00703F0C"/>
    <w:rsid w:val="00704510"/>
    <w:rsid w:val="00704CF8"/>
    <w:rsid w:val="00704CFB"/>
    <w:rsid w:val="00704E6B"/>
    <w:rsid w:val="007051AF"/>
    <w:rsid w:val="007052CC"/>
    <w:rsid w:val="00705347"/>
    <w:rsid w:val="0070585E"/>
    <w:rsid w:val="00706335"/>
    <w:rsid w:val="0070667D"/>
    <w:rsid w:val="0070679A"/>
    <w:rsid w:val="007113CD"/>
    <w:rsid w:val="00711EE3"/>
    <w:rsid w:val="00711F0F"/>
    <w:rsid w:val="00712183"/>
    <w:rsid w:val="0071235A"/>
    <w:rsid w:val="007126B6"/>
    <w:rsid w:val="00712F8D"/>
    <w:rsid w:val="00713B02"/>
    <w:rsid w:val="00713B49"/>
    <w:rsid w:val="00716118"/>
    <w:rsid w:val="00716D19"/>
    <w:rsid w:val="007172F8"/>
    <w:rsid w:val="00717359"/>
    <w:rsid w:val="00720630"/>
    <w:rsid w:val="0072113C"/>
    <w:rsid w:val="00721637"/>
    <w:rsid w:val="0072184F"/>
    <w:rsid w:val="00721FE2"/>
    <w:rsid w:val="007223BB"/>
    <w:rsid w:val="007229E1"/>
    <w:rsid w:val="00724457"/>
    <w:rsid w:val="00724966"/>
    <w:rsid w:val="00725370"/>
    <w:rsid w:val="0072559E"/>
    <w:rsid w:val="007271A2"/>
    <w:rsid w:val="00730140"/>
    <w:rsid w:val="00730ABC"/>
    <w:rsid w:val="007312F6"/>
    <w:rsid w:val="00732102"/>
    <w:rsid w:val="007329E2"/>
    <w:rsid w:val="00732D72"/>
    <w:rsid w:val="00733084"/>
    <w:rsid w:val="007338CA"/>
    <w:rsid w:val="00734BBD"/>
    <w:rsid w:val="0073511E"/>
    <w:rsid w:val="0073577D"/>
    <w:rsid w:val="00735BB5"/>
    <w:rsid w:val="007376E4"/>
    <w:rsid w:val="007378EB"/>
    <w:rsid w:val="00737B42"/>
    <w:rsid w:val="00737C74"/>
    <w:rsid w:val="0074084F"/>
    <w:rsid w:val="00741B01"/>
    <w:rsid w:val="00741E4C"/>
    <w:rsid w:val="0074216A"/>
    <w:rsid w:val="00742372"/>
    <w:rsid w:val="00742600"/>
    <w:rsid w:val="007426A0"/>
    <w:rsid w:val="00742C3B"/>
    <w:rsid w:val="00743152"/>
    <w:rsid w:val="007444B0"/>
    <w:rsid w:val="00745ADB"/>
    <w:rsid w:val="00745C40"/>
    <w:rsid w:val="00745DB4"/>
    <w:rsid w:val="00746539"/>
    <w:rsid w:val="00746C92"/>
    <w:rsid w:val="00747347"/>
    <w:rsid w:val="00747B95"/>
    <w:rsid w:val="00750865"/>
    <w:rsid w:val="00750FBE"/>
    <w:rsid w:val="007514A9"/>
    <w:rsid w:val="00751A67"/>
    <w:rsid w:val="007522D4"/>
    <w:rsid w:val="007524AA"/>
    <w:rsid w:val="0075250F"/>
    <w:rsid w:val="00752782"/>
    <w:rsid w:val="00752799"/>
    <w:rsid w:val="00752E32"/>
    <w:rsid w:val="00752F26"/>
    <w:rsid w:val="007530EC"/>
    <w:rsid w:val="0075319C"/>
    <w:rsid w:val="00753359"/>
    <w:rsid w:val="00753613"/>
    <w:rsid w:val="00753C1D"/>
    <w:rsid w:val="00753EE6"/>
    <w:rsid w:val="007541A5"/>
    <w:rsid w:val="00755972"/>
    <w:rsid w:val="007564BE"/>
    <w:rsid w:val="0075651C"/>
    <w:rsid w:val="0075716A"/>
    <w:rsid w:val="0075744F"/>
    <w:rsid w:val="00757E5E"/>
    <w:rsid w:val="007601F3"/>
    <w:rsid w:val="007604D5"/>
    <w:rsid w:val="00760A19"/>
    <w:rsid w:val="00760DA7"/>
    <w:rsid w:val="007613E7"/>
    <w:rsid w:val="00761E8E"/>
    <w:rsid w:val="007626D0"/>
    <w:rsid w:val="007645A1"/>
    <w:rsid w:val="007645DE"/>
    <w:rsid w:val="00764A3F"/>
    <w:rsid w:val="00764F72"/>
    <w:rsid w:val="00765E1C"/>
    <w:rsid w:val="00765F2F"/>
    <w:rsid w:val="00766A7E"/>
    <w:rsid w:val="00766CDB"/>
    <w:rsid w:val="007704CD"/>
    <w:rsid w:val="00770D8D"/>
    <w:rsid w:val="0077137C"/>
    <w:rsid w:val="00771D0B"/>
    <w:rsid w:val="007721B0"/>
    <w:rsid w:val="00772A3B"/>
    <w:rsid w:val="00772A56"/>
    <w:rsid w:val="0077357A"/>
    <w:rsid w:val="00776402"/>
    <w:rsid w:val="0077641A"/>
    <w:rsid w:val="007767AF"/>
    <w:rsid w:val="00777D6B"/>
    <w:rsid w:val="007800DD"/>
    <w:rsid w:val="00780514"/>
    <w:rsid w:val="007806B9"/>
    <w:rsid w:val="00780CB0"/>
    <w:rsid w:val="00780EE8"/>
    <w:rsid w:val="0078103E"/>
    <w:rsid w:val="00781468"/>
    <w:rsid w:val="007820D6"/>
    <w:rsid w:val="00782754"/>
    <w:rsid w:val="00782FEF"/>
    <w:rsid w:val="00783B78"/>
    <w:rsid w:val="00783EFA"/>
    <w:rsid w:val="0078474B"/>
    <w:rsid w:val="00784D03"/>
    <w:rsid w:val="00784E0D"/>
    <w:rsid w:val="0078564C"/>
    <w:rsid w:val="00785C17"/>
    <w:rsid w:val="00786199"/>
    <w:rsid w:val="007861A3"/>
    <w:rsid w:val="007862AA"/>
    <w:rsid w:val="007864D3"/>
    <w:rsid w:val="007864FD"/>
    <w:rsid w:val="0078662E"/>
    <w:rsid w:val="00786EF8"/>
    <w:rsid w:val="00787061"/>
    <w:rsid w:val="00790518"/>
    <w:rsid w:val="00791437"/>
    <w:rsid w:val="007915A3"/>
    <w:rsid w:val="007916E7"/>
    <w:rsid w:val="00791E27"/>
    <w:rsid w:val="00792B36"/>
    <w:rsid w:val="00792E1A"/>
    <w:rsid w:val="0079336F"/>
    <w:rsid w:val="00793DA6"/>
    <w:rsid w:val="007940FD"/>
    <w:rsid w:val="00794136"/>
    <w:rsid w:val="007944CC"/>
    <w:rsid w:val="00794633"/>
    <w:rsid w:val="00795551"/>
    <w:rsid w:val="007957B9"/>
    <w:rsid w:val="0079617E"/>
    <w:rsid w:val="007961C7"/>
    <w:rsid w:val="0079658A"/>
    <w:rsid w:val="00796E32"/>
    <w:rsid w:val="007971DC"/>
    <w:rsid w:val="00797302"/>
    <w:rsid w:val="007A02A8"/>
    <w:rsid w:val="007A052C"/>
    <w:rsid w:val="007A12F1"/>
    <w:rsid w:val="007A1608"/>
    <w:rsid w:val="007A1621"/>
    <w:rsid w:val="007A1B22"/>
    <w:rsid w:val="007A203F"/>
    <w:rsid w:val="007A27C4"/>
    <w:rsid w:val="007A2F1B"/>
    <w:rsid w:val="007A2F30"/>
    <w:rsid w:val="007A2F9C"/>
    <w:rsid w:val="007A4411"/>
    <w:rsid w:val="007A46F8"/>
    <w:rsid w:val="007A4A1C"/>
    <w:rsid w:val="007A4A50"/>
    <w:rsid w:val="007A6D7D"/>
    <w:rsid w:val="007A7258"/>
    <w:rsid w:val="007A77B6"/>
    <w:rsid w:val="007A7BAB"/>
    <w:rsid w:val="007A7E77"/>
    <w:rsid w:val="007B01E2"/>
    <w:rsid w:val="007B0368"/>
    <w:rsid w:val="007B0542"/>
    <w:rsid w:val="007B2767"/>
    <w:rsid w:val="007B3CF5"/>
    <w:rsid w:val="007B4046"/>
    <w:rsid w:val="007B4868"/>
    <w:rsid w:val="007B4A99"/>
    <w:rsid w:val="007B55DD"/>
    <w:rsid w:val="007B5BC5"/>
    <w:rsid w:val="007B5E21"/>
    <w:rsid w:val="007B61F6"/>
    <w:rsid w:val="007B6517"/>
    <w:rsid w:val="007B7252"/>
    <w:rsid w:val="007B7B5C"/>
    <w:rsid w:val="007C0DC9"/>
    <w:rsid w:val="007C1A0C"/>
    <w:rsid w:val="007C2030"/>
    <w:rsid w:val="007C2DE0"/>
    <w:rsid w:val="007C2DFC"/>
    <w:rsid w:val="007C2F6C"/>
    <w:rsid w:val="007C37A3"/>
    <w:rsid w:val="007C4328"/>
    <w:rsid w:val="007C481C"/>
    <w:rsid w:val="007C4B70"/>
    <w:rsid w:val="007C4CD4"/>
    <w:rsid w:val="007C4CFD"/>
    <w:rsid w:val="007C5641"/>
    <w:rsid w:val="007C5B07"/>
    <w:rsid w:val="007C61A7"/>
    <w:rsid w:val="007C6592"/>
    <w:rsid w:val="007C7470"/>
    <w:rsid w:val="007D0C62"/>
    <w:rsid w:val="007D0EF1"/>
    <w:rsid w:val="007D12F7"/>
    <w:rsid w:val="007D187F"/>
    <w:rsid w:val="007D1BC0"/>
    <w:rsid w:val="007D34EF"/>
    <w:rsid w:val="007D3DD8"/>
    <w:rsid w:val="007D41CD"/>
    <w:rsid w:val="007D4353"/>
    <w:rsid w:val="007D4755"/>
    <w:rsid w:val="007D4D87"/>
    <w:rsid w:val="007D4E27"/>
    <w:rsid w:val="007D50B1"/>
    <w:rsid w:val="007D5334"/>
    <w:rsid w:val="007D57EE"/>
    <w:rsid w:val="007D57FC"/>
    <w:rsid w:val="007D5ADF"/>
    <w:rsid w:val="007D6162"/>
    <w:rsid w:val="007D7467"/>
    <w:rsid w:val="007D7674"/>
    <w:rsid w:val="007E07D3"/>
    <w:rsid w:val="007E0A19"/>
    <w:rsid w:val="007E0AFB"/>
    <w:rsid w:val="007E0D97"/>
    <w:rsid w:val="007E0DC5"/>
    <w:rsid w:val="007E1A3C"/>
    <w:rsid w:val="007E2656"/>
    <w:rsid w:val="007E27C1"/>
    <w:rsid w:val="007E2ED4"/>
    <w:rsid w:val="007E3237"/>
    <w:rsid w:val="007E3706"/>
    <w:rsid w:val="007E3FF7"/>
    <w:rsid w:val="007E54CA"/>
    <w:rsid w:val="007E5B60"/>
    <w:rsid w:val="007E6592"/>
    <w:rsid w:val="007E67D1"/>
    <w:rsid w:val="007E6847"/>
    <w:rsid w:val="007E762C"/>
    <w:rsid w:val="007E7800"/>
    <w:rsid w:val="007E7FF4"/>
    <w:rsid w:val="007F029C"/>
    <w:rsid w:val="007F1219"/>
    <w:rsid w:val="007F12A3"/>
    <w:rsid w:val="007F2102"/>
    <w:rsid w:val="007F242D"/>
    <w:rsid w:val="007F2E86"/>
    <w:rsid w:val="007F3820"/>
    <w:rsid w:val="007F3EFA"/>
    <w:rsid w:val="007F3FEA"/>
    <w:rsid w:val="007F4447"/>
    <w:rsid w:val="007F5444"/>
    <w:rsid w:val="007F5C65"/>
    <w:rsid w:val="007F5D9E"/>
    <w:rsid w:val="007F6954"/>
    <w:rsid w:val="007F6FB3"/>
    <w:rsid w:val="007F702D"/>
    <w:rsid w:val="007F7812"/>
    <w:rsid w:val="0080038B"/>
    <w:rsid w:val="0080039E"/>
    <w:rsid w:val="008003F3"/>
    <w:rsid w:val="00800E8D"/>
    <w:rsid w:val="00801C1D"/>
    <w:rsid w:val="00801EE2"/>
    <w:rsid w:val="00802170"/>
    <w:rsid w:val="008022B1"/>
    <w:rsid w:val="0080254C"/>
    <w:rsid w:val="00802784"/>
    <w:rsid w:val="008039A5"/>
    <w:rsid w:val="008052CC"/>
    <w:rsid w:val="0080542A"/>
    <w:rsid w:val="00805C04"/>
    <w:rsid w:val="00806758"/>
    <w:rsid w:val="00806F80"/>
    <w:rsid w:val="008075F5"/>
    <w:rsid w:val="0080761E"/>
    <w:rsid w:val="0080790E"/>
    <w:rsid w:val="00810135"/>
    <w:rsid w:val="00811231"/>
    <w:rsid w:val="00811EED"/>
    <w:rsid w:val="00812590"/>
    <w:rsid w:val="008125C4"/>
    <w:rsid w:val="00813177"/>
    <w:rsid w:val="00813A2A"/>
    <w:rsid w:val="00813C25"/>
    <w:rsid w:val="00814736"/>
    <w:rsid w:val="008147EC"/>
    <w:rsid w:val="0081566D"/>
    <w:rsid w:val="008156CC"/>
    <w:rsid w:val="008159C7"/>
    <w:rsid w:val="00815F7A"/>
    <w:rsid w:val="00816100"/>
    <w:rsid w:val="0081667F"/>
    <w:rsid w:val="00816C60"/>
    <w:rsid w:val="00816E3B"/>
    <w:rsid w:val="008174F0"/>
    <w:rsid w:val="00817FC0"/>
    <w:rsid w:val="00817FCC"/>
    <w:rsid w:val="008201C6"/>
    <w:rsid w:val="008205BE"/>
    <w:rsid w:val="008213C7"/>
    <w:rsid w:val="00821E6B"/>
    <w:rsid w:val="0082213C"/>
    <w:rsid w:val="0082321A"/>
    <w:rsid w:val="00823226"/>
    <w:rsid w:val="008232E0"/>
    <w:rsid w:val="00824A38"/>
    <w:rsid w:val="00824DF7"/>
    <w:rsid w:val="00825506"/>
    <w:rsid w:val="00825B56"/>
    <w:rsid w:val="008266F1"/>
    <w:rsid w:val="008275EF"/>
    <w:rsid w:val="008303B5"/>
    <w:rsid w:val="008309ED"/>
    <w:rsid w:val="008320F0"/>
    <w:rsid w:val="00832A19"/>
    <w:rsid w:val="00833212"/>
    <w:rsid w:val="0083325B"/>
    <w:rsid w:val="00833AF4"/>
    <w:rsid w:val="00833E42"/>
    <w:rsid w:val="008341E6"/>
    <w:rsid w:val="0083421A"/>
    <w:rsid w:val="00834717"/>
    <w:rsid w:val="00834DE9"/>
    <w:rsid w:val="0083557E"/>
    <w:rsid w:val="008369F4"/>
    <w:rsid w:val="00836E94"/>
    <w:rsid w:val="00837093"/>
    <w:rsid w:val="00837953"/>
    <w:rsid w:val="008404CB"/>
    <w:rsid w:val="00840500"/>
    <w:rsid w:val="00840DB0"/>
    <w:rsid w:val="00841232"/>
    <w:rsid w:val="0084160D"/>
    <w:rsid w:val="00841FC4"/>
    <w:rsid w:val="008423A7"/>
    <w:rsid w:val="00842588"/>
    <w:rsid w:val="0084266F"/>
    <w:rsid w:val="00842941"/>
    <w:rsid w:val="00842AC6"/>
    <w:rsid w:val="00843929"/>
    <w:rsid w:val="008439C0"/>
    <w:rsid w:val="00843B29"/>
    <w:rsid w:val="00843C95"/>
    <w:rsid w:val="008452DF"/>
    <w:rsid w:val="008453B5"/>
    <w:rsid w:val="008456E4"/>
    <w:rsid w:val="0084602A"/>
    <w:rsid w:val="00846473"/>
    <w:rsid w:val="008467C2"/>
    <w:rsid w:val="00847229"/>
    <w:rsid w:val="008478AB"/>
    <w:rsid w:val="008479EE"/>
    <w:rsid w:val="00847EE1"/>
    <w:rsid w:val="00850105"/>
    <w:rsid w:val="008501E8"/>
    <w:rsid w:val="00850EDD"/>
    <w:rsid w:val="00850F0A"/>
    <w:rsid w:val="00851062"/>
    <w:rsid w:val="008517FD"/>
    <w:rsid w:val="00851B84"/>
    <w:rsid w:val="0085205A"/>
    <w:rsid w:val="008521A9"/>
    <w:rsid w:val="00852368"/>
    <w:rsid w:val="0085394B"/>
    <w:rsid w:val="00854193"/>
    <w:rsid w:val="008543A5"/>
    <w:rsid w:val="008543C0"/>
    <w:rsid w:val="008547D0"/>
    <w:rsid w:val="0085525F"/>
    <w:rsid w:val="00855354"/>
    <w:rsid w:val="008554C6"/>
    <w:rsid w:val="00856530"/>
    <w:rsid w:val="00856638"/>
    <w:rsid w:val="00856A9A"/>
    <w:rsid w:val="00856D8F"/>
    <w:rsid w:val="0085733A"/>
    <w:rsid w:val="008576AF"/>
    <w:rsid w:val="00857EF4"/>
    <w:rsid w:val="00861495"/>
    <w:rsid w:val="0086159A"/>
    <w:rsid w:val="008616F6"/>
    <w:rsid w:val="00861F41"/>
    <w:rsid w:val="00862B3A"/>
    <w:rsid w:val="00862CCF"/>
    <w:rsid w:val="00862F53"/>
    <w:rsid w:val="008637DA"/>
    <w:rsid w:val="00863923"/>
    <w:rsid w:val="00863B70"/>
    <w:rsid w:val="00863D48"/>
    <w:rsid w:val="0086420C"/>
    <w:rsid w:val="0086427A"/>
    <w:rsid w:val="00864315"/>
    <w:rsid w:val="00864A8F"/>
    <w:rsid w:val="0086598D"/>
    <w:rsid w:val="00866962"/>
    <w:rsid w:val="008670B2"/>
    <w:rsid w:val="00867DF6"/>
    <w:rsid w:val="00870725"/>
    <w:rsid w:val="00871648"/>
    <w:rsid w:val="008716B3"/>
    <w:rsid w:val="0087190C"/>
    <w:rsid w:val="00871F88"/>
    <w:rsid w:val="00871FA8"/>
    <w:rsid w:val="008729DB"/>
    <w:rsid w:val="00873569"/>
    <w:rsid w:val="008735A5"/>
    <w:rsid w:val="008743CA"/>
    <w:rsid w:val="00874971"/>
    <w:rsid w:val="00874D7C"/>
    <w:rsid w:val="00875027"/>
    <w:rsid w:val="008754CE"/>
    <w:rsid w:val="00875CAD"/>
    <w:rsid w:val="00876A0A"/>
    <w:rsid w:val="0087721E"/>
    <w:rsid w:val="00877C71"/>
    <w:rsid w:val="00880130"/>
    <w:rsid w:val="00880CCA"/>
    <w:rsid w:val="0088143A"/>
    <w:rsid w:val="008816FB"/>
    <w:rsid w:val="00881AE9"/>
    <w:rsid w:val="00881D13"/>
    <w:rsid w:val="00881EE8"/>
    <w:rsid w:val="00882A41"/>
    <w:rsid w:val="00882E6D"/>
    <w:rsid w:val="0088312B"/>
    <w:rsid w:val="00883195"/>
    <w:rsid w:val="0088350F"/>
    <w:rsid w:val="00883F2A"/>
    <w:rsid w:val="00884F61"/>
    <w:rsid w:val="0088529A"/>
    <w:rsid w:val="0088530D"/>
    <w:rsid w:val="00886190"/>
    <w:rsid w:val="00886DFA"/>
    <w:rsid w:val="008870EF"/>
    <w:rsid w:val="00887886"/>
    <w:rsid w:val="0088794F"/>
    <w:rsid w:val="00887A0E"/>
    <w:rsid w:val="00887A94"/>
    <w:rsid w:val="00887CB0"/>
    <w:rsid w:val="008907E5"/>
    <w:rsid w:val="00891227"/>
    <w:rsid w:val="008918C3"/>
    <w:rsid w:val="00891904"/>
    <w:rsid w:val="0089248A"/>
    <w:rsid w:val="00892E7F"/>
    <w:rsid w:val="00893BB3"/>
    <w:rsid w:val="008944D8"/>
    <w:rsid w:val="008945BB"/>
    <w:rsid w:val="0089487B"/>
    <w:rsid w:val="00894E20"/>
    <w:rsid w:val="0089502A"/>
    <w:rsid w:val="0089503F"/>
    <w:rsid w:val="0089576E"/>
    <w:rsid w:val="00895BBF"/>
    <w:rsid w:val="0089668E"/>
    <w:rsid w:val="00896AF8"/>
    <w:rsid w:val="008973FF"/>
    <w:rsid w:val="008976A4"/>
    <w:rsid w:val="008A0302"/>
    <w:rsid w:val="008A03ED"/>
    <w:rsid w:val="008A1534"/>
    <w:rsid w:val="008A19F7"/>
    <w:rsid w:val="008A1D44"/>
    <w:rsid w:val="008A28F9"/>
    <w:rsid w:val="008A2BEC"/>
    <w:rsid w:val="008A3643"/>
    <w:rsid w:val="008A3DCF"/>
    <w:rsid w:val="008A477F"/>
    <w:rsid w:val="008A521D"/>
    <w:rsid w:val="008A5C46"/>
    <w:rsid w:val="008A60C3"/>
    <w:rsid w:val="008A60E4"/>
    <w:rsid w:val="008A6185"/>
    <w:rsid w:val="008A792A"/>
    <w:rsid w:val="008B009F"/>
    <w:rsid w:val="008B0851"/>
    <w:rsid w:val="008B09D2"/>
    <w:rsid w:val="008B11E4"/>
    <w:rsid w:val="008B284C"/>
    <w:rsid w:val="008B295F"/>
    <w:rsid w:val="008B296E"/>
    <w:rsid w:val="008B2CE3"/>
    <w:rsid w:val="008B3BC1"/>
    <w:rsid w:val="008B433B"/>
    <w:rsid w:val="008B448D"/>
    <w:rsid w:val="008B4B93"/>
    <w:rsid w:val="008B5478"/>
    <w:rsid w:val="008B5F31"/>
    <w:rsid w:val="008B6329"/>
    <w:rsid w:val="008B6B73"/>
    <w:rsid w:val="008C1833"/>
    <w:rsid w:val="008C1D17"/>
    <w:rsid w:val="008C3EBF"/>
    <w:rsid w:val="008C3FFE"/>
    <w:rsid w:val="008C4D61"/>
    <w:rsid w:val="008C54EB"/>
    <w:rsid w:val="008C5547"/>
    <w:rsid w:val="008C5C0E"/>
    <w:rsid w:val="008C64C0"/>
    <w:rsid w:val="008C6A43"/>
    <w:rsid w:val="008C7D2E"/>
    <w:rsid w:val="008D1207"/>
    <w:rsid w:val="008D1D5E"/>
    <w:rsid w:val="008D1EB5"/>
    <w:rsid w:val="008D21B8"/>
    <w:rsid w:val="008D28C2"/>
    <w:rsid w:val="008D2C0B"/>
    <w:rsid w:val="008D2D6B"/>
    <w:rsid w:val="008D3A8A"/>
    <w:rsid w:val="008D3D29"/>
    <w:rsid w:val="008D45D7"/>
    <w:rsid w:val="008D469B"/>
    <w:rsid w:val="008D4849"/>
    <w:rsid w:val="008D5168"/>
    <w:rsid w:val="008D5348"/>
    <w:rsid w:val="008D6859"/>
    <w:rsid w:val="008D70EC"/>
    <w:rsid w:val="008D743D"/>
    <w:rsid w:val="008D7843"/>
    <w:rsid w:val="008D7DDE"/>
    <w:rsid w:val="008E04F8"/>
    <w:rsid w:val="008E08BF"/>
    <w:rsid w:val="008E0DDE"/>
    <w:rsid w:val="008E13B4"/>
    <w:rsid w:val="008E16A3"/>
    <w:rsid w:val="008E199B"/>
    <w:rsid w:val="008E1A32"/>
    <w:rsid w:val="008E2005"/>
    <w:rsid w:val="008E2E8B"/>
    <w:rsid w:val="008E3595"/>
    <w:rsid w:val="008E3F62"/>
    <w:rsid w:val="008E41FE"/>
    <w:rsid w:val="008E4F9A"/>
    <w:rsid w:val="008E5012"/>
    <w:rsid w:val="008E5AA2"/>
    <w:rsid w:val="008E5D8D"/>
    <w:rsid w:val="008E6033"/>
    <w:rsid w:val="008E64E9"/>
    <w:rsid w:val="008E68BD"/>
    <w:rsid w:val="008E7164"/>
    <w:rsid w:val="008E7274"/>
    <w:rsid w:val="008E72FE"/>
    <w:rsid w:val="008E78FA"/>
    <w:rsid w:val="008E794F"/>
    <w:rsid w:val="008F0179"/>
    <w:rsid w:val="008F0462"/>
    <w:rsid w:val="008F0667"/>
    <w:rsid w:val="008F11C8"/>
    <w:rsid w:val="008F1D01"/>
    <w:rsid w:val="008F25B4"/>
    <w:rsid w:val="008F2EF0"/>
    <w:rsid w:val="008F3925"/>
    <w:rsid w:val="008F57CC"/>
    <w:rsid w:val="008F5C5C"/>
    <w:rsid w:val="008F7879"/>
    <w:rsid w:val="008F79CD"/>
    <w:rsid w:val="008F7F96"/>
    <w:rsid w:val="00900193"/>
    <w:rsid w:val="009001CD"/>
    <w:rsid w:val="00900C6D"/>
    <w:rsid w:val="009012A5"/>
    <w:rsid w:val="00901947"/>
    <w:rsid w:val="00901D39"/>
    <w:rsid w:val="00902450"/>
    <w:rsid w:val="009025E3"/>
    <w:rsid w:val="009028A9"/>
    <w:rsid w:val="00902B63"/>
    <w:rsid w:val="00902BB8"/>
    <w:rsid w:val="00902F0D"/>
    <w:rsid w:val="009035C2"/>
    <w:rsid w:val="009037D4"/>
    <w:rsid w:val="009038CB"/>
    <w:rsid w:val="00903F93"/>
    <w:rsid w:val="0090439E"/>
    <w:rsid w:val="0090500F"/>
    <w:rsid w:val="0090567C"/>
    <w:rsid w:val="00905909"/>
    <w:rsid w:val="0090657C"/>
    <w:rsid w:val="009076FD"/>
    <w:rsid w:val="009078BA"/>
    <w:rsid w:val="00907A52"/>
    <w:rsid w:val="00907F61"/>
    <w:rsid w:val="00910292"/>
    <w:rsid w:val="0091048D"/>
    <w:rsid w:val="009106FA"/>
    <w:rsid w:val="0091152B"/>
    <w:rsid w:val="0091180C"/>
    <w:rsid w:val="009123BC"/>
    <w:rsid w:val="00912D0A"/>
    <w:rsid w:val="00914C6C"/>
    <w:rsid w:val="00915075"/>
    <w:rsid w:val="00915134"/>
    <w:rsid w:val="00915710"/>
    <w:rsid w:val="00915FD5"/>
    <w:rsid w:val="0091622E"/>
    <w:rsid w:val="0091628C"/>
    <w:rsid w:val="009166F1"/>
    <w:rsid w:val="00916CB8"/>
    <w:rsid w:val="00917175"/>
    <w:rsid w:val="009172E2"/>
    <w:rsid w:val="00917F9D"/>
    <w:rsid w:val="00920D62"/>
    <w:rsid w:val="0092197D"/>
    <w:rsid w:val="00921FDE"/>
    <w:rsid w:val="009226DA"/>
    <w:rsid w:val="009231DD"/>
    <w:rsid w:val="009232B4"/>
    <w:rsid w:val="0092382D"/>
    <w:rsid w:val="0092444E"/>
    <w:rsid w:val="00924598"/>
    <w:rsid w:val="0092516D"/>
    <w:rsid w:val="00925EAC"/>
    <w:rsid w:val="009267A9"/>
    <w:rsid w:val="00926C3F"/>
    <w:rsid w:val="00927025"/>
    <w:rsid w:val="009275B6"/>
    <w:rsid w:val="00927CD2"/>
    <w:rsid w:val="0093002C"/>
    <w:rsid w:val="00930132"/>
    <w:rsid w:val="009302F3"/>
    <w:rsid w:val="00930544"/>
    <w:rsid w:val="00930599"/>
    <w:rsid w:val="0093071A"/>
    <w:rsid w:val="00930B44"/>
    <w:rsid w:val="009311C5"/>
    <w:rsid w:val="00931718"/>
    <w:rsid w:val="009325D0"/>
    <w:rsid w:val="00932B41"/>
    <w:rsid w:val="00932C4A"/>
    <w:rsid w:val="009331F7"/>
    <w:rsid w:val="0093345D"/>
    <w:rsid w:val="009334F7"/>
    <w:rsid w:val="009341C7"/>
    <w:rsid w:val="0093428F"/>
    <w:rsid w:val="00934303"/>
    <w:rsid w:val="009345A9"/>
    <w:rsid w:val="0093524E"/>
    <w:rsid w:val="009352DB"/>
    <w:rsid w:val="00935475"/>
    <w:rsid w:val="009357F8"/>
    <w:rsid w:val="00936255"/>
    <w:rsid w:val="00936506"/>
    <w:rsid w:val="00936D0A"/>
    <w:rsid w:val="0093732A"/>
    <w:rsid w:val="0093777D"/>
    <w:rsid w:val="009401EB"/>
    <w:rsid w:val="0094033C"/>
    <w:rsid w:val="009406F2"/>
    <w:rsid w:val="00940A63"/>
    <w:rsid w:val="009412D2"/>
    <w:rsid w:val="00941A46"/>
    <w:rsid w:val="00941E65"/>
    <w:rsid w:val="00941EB2"/>
    <w:rsid w:val="00942710"/>
    <w:rsid w:val="00942975"/>
    <w:rsid w:val="00942AF2"/>
    <w:rsid w:val="00942FAC"/>
    <w:rsid w:val="00943386"/>
    <w:rsid w:val="009437E3"/>
    <w:rsid w:val="00943BEF"/>
    <w:rsid w:val="00944038"/>
    <w:rsid w:val="00944061"/>
    <w:rsid w:val="009442DE"/>
    <w:rsid w:val="00944B69"/>
    <w:rsid w:val="00945395"/>
    <w:rsid w:val="0094550F"/>
    <w:rsid w:val="009456E5"/>
    <w:rsid w:val="009463D5"/>
    <w:rsid w:val="00946524"/>
    <w:rsid w:val="009469A8"/>
    <w:rsid w:val="00947158"/>
    <w:rsid w:val="00947BE6"/>
    <w:rsid w:val="00947FB6"/>
    <w:rsid w:val="009507BA"/>
    <w:rsid w:val="0095194A"/>
    <w:rsid w:val="0095239B"/>
    <w:rsid w:val="00952673"/>
    <w:rsid w:val="00953B4B"/>
    <w:rsid w:val="009546B2"/>
    <w:rsid w:val="00955E69"/>
    <w:rsid w:val="0095625D"/>
    <w:rsid w:val="00957459"/>
    <w:rsid w:val="0096024F"/>
    <w:rsid w:val="0096050B"/>
    <w:rsid w:val="00960C3E"/>
    <w:rsid w:val="00961A8F"/>
    <w:rsid w:val="00961AEC"/>
    <w:rsid w:val="00961E7B"/>
    <w:rsid w:val="0096221C"/>
    <w:rsid w:val="00962F7E"/>
    <w:rsid w:val="009634B2"/>
    <w:rsid w:val="00964238"/>
    <w:rsid w:val="0096466A"/>
    <w:rsid w:val="0096480F"/>
    <w:rsid w:val="00964DA5"/>
    <w:rsid w:val="0096554E"/>
    <w:rsid w:val="009659D5"/>
    <w:rsid w:val="0096682E"/>
    <w:rsid w:val="00966B0E"/>
    <w:rsid w:val="009672C6"/>
    <w:rsid w:val="0096783A"/>
    <w:rsid w:val="00967E85"/>
    <w:rsid w:val="00967ED5"/>
    <w:rsid w:val="00970067"/>
    <w:rsid w:val="009708F9"/>
    <w:rsid w:val="00970A8D"/>
    <w:rsid w:val="00970A90"/>
    <w:rsid w:val="0097110D"/>
    <w:rsid w:val="0097192F"/>
    <w:rsid w:val="00971D6C"/>
    <w:rsid w:val="00971F1D"/>
    <w:rsid w:val="009735F5"/>
    <w:rsid w:val="009744C4"/>
    <w:rsid w:val="009745B8"/>
    <w:rsid w:val="0097543E"/>
    <w:rsid w:val="009757F6"/>
    <w:rsid w:val="009764B6"/>
    <w:rsid w:val="00976E61"/>
    <w:rsid w:val="00977EE0"/>
    <w:rsid w:val="009808D0"/>
    <w:rsid w:val="00980C2F"/>
    <w:rsid w:val="00982D34"/>
    <w:rsid w:val="00982EB1"/>
    <w:rsid w:val="00983187"/>
    <w:rsid w:val="00983568"/>
    <w:rsid w:val="0098385D"/>
    <w:rsid w:val="009838DD"/>
    <w:rsid w:val="00983CCE"/>
    <w:rsid w:val="00983D38"/>
    <w:rsid w:val="00983E24"/>
    <w:rsid w:val="00984044"/>
    <w:rsid w:val="009846C9"/>
    <w:rsid w:val="00984F72"/>
    <w:rsid w:val="00984F9C"/>
    <w:rsid w:val="00985050"/>
    <w:rsid w:val="009852B2"/>
    <w:rsid w:val="00985BBA"/>
    <w:rsid w:val="00985E0E"/>
    <w:rsid w:val="00986057"/>
    <w:rsid w:val="00986BB7"/>
    <w:rsid w:val="0098714C"/>
    <w:rsid w:val="009871B8"/>
    <w:rsid w:val="009872E6"/>
    <w:rsid w:val="0098736D"/>
    <w:rsid w:val="00987650"/>
    <w:rsid w:val="00987C15"/>
    <w:rsid w:val="009900D9"/>
    <w:rsid w:val="00990A77"/>
    <w:rsid w:val="00990D3F"/>
    <w:rsid w:val="00992CB6"/>
    <w:rsid w:val="00992F73"/>
    <w:rsid w:val="0099304C"/>
    <w:rsid w:val="00993B85"/>
    <w:rsid w:val="00994026"/>
    <w:rsid w:val="0099452C"/>
    <w:rsid w:val="009947D7"/>
    <w:rsid w:val="009949FA"/>
    <w:rsid w:val="00994BBC"/>
    <w:rsid w:val="00994DF4"/>
    <w:rsid w:val="0099504C"/>
    <w:rsid w:val="00995239"/>
    <w:rsid w:val="00995439"/>
    <w:rsid w:val="009955DA"/>
    <w:rsid w:val="00995996"/>
    <w:rsid w:val="0099679A"/>
    <w:rsid w:val="00996A47"/>
    <w:rsid w:val="00996A5C"/>
    <w:rsid w:val="00996C4B"/>
    <w:rsid w:val="00996FE9"/>
    <w:rsid w:val="009979EB"/>
    <w:rsid w:val="00997FFB"/>
    <w:rsid w:val="009A0CFC"/>
    <w:rsid w:val="009A184B"/>
    <w:rsid w:val="009A1856"/>
    <w:rsid w:val="009A1B66"/>
    <w:rsid w:val="009A1CAE"/>
    <w:rsid w:val="009A1FB7"/>
    <w:rsid w:val="009A21DB"/>
    <w:rsid w:val="009A2F39"/>
    <w:rsid w:val="009A35DD"/>
    <w:rsid w:val="009A4425"/>
    <w:rsid w:val="009A4458"/>
    <w:rsid w:val="009A4492"/>
    <w:rsid w:val="009A4FCE"/>
    <w:rsid w:val="009A5633"/>
    <w:rsid w:val="009A672D"/>
    <w:rsid w:val="009A67EA"/>
    <w:rsid w:val="009A6F50"/>
    <w:rsid w:val="009A7576"/>
    <w:rsid w:val="009B0AAF"/>
    <w:rsid w:val="009B1543"/>
    <w:rsid w:val="009B2645"/>
    <w:rsid w:val="009B2B65"/>
    <w:rsid w:val="009B3A5E"/>
    <w:rsid w:val="009B41C3"/>
    <w:rsid w:val="009B504C"/>
    <w:rsid w:val="009B5A17"/>
    <w:rsid w:val="009B5A9D"/>
    <w:rsid w:val="009B5AEE"/>
    <w:rsid w:val="009B63F2"/>
    <w:rsid w:val="009B6B63"/>
    <w:rsid w:val="009B7930"/>
    <w:rsid w:val="009B7CA4"/>
    <w:rsid w:val="009C0341"/>
    <w:rsid w:val="009C1641"/>
    <w:rsid w:val="009C1795"/>
    <w:rsid w:val="009C17D4"/>
    <w:rsid w:val="009C233B"/>
    <w:rsid w:val="009C2397"/>
    <w:rsid w:val="009C3050"/>
    <w:rsid w:val="009C33F8"/>
    <w:rsid w:val="009C3507"/>
    <w:rsid w:val="009C41D5"/>
    <w:rsid w:val="009C5705"/>
    <w:rsid w:val="009C57B9"/>
    <w:rsid w:val="009C5E90"/>
    <w:rsid w:val="009C63CD"/>
    <w:rsid w:val="009C6C83"/>
    <w:rsid w:val="009C79A7"/>
    <w:rsid w:val="009D02FB"/>
    <w:rsid w:val="009D089D"/>
    <w:rsid w:val="009D08A7"/>
    <w:rsid w:val="009D08B4"/>
    <w:rsid w:val="009D0A70"/>
    <w:rsid w:val="009D12E3"/>
    <w:rsid w:val="009D1587"/>
    <w:rsid w:val="009D273B"/>
    <w:rsid w:val="009D3263"/>
    <w:rsid w:val="009D32EC"/>
    <w:rsid w:val="009D3559"/>
    <w:rsid w:val="009D3701"/>
    <w:rsid w:val="009D3A2D"/>
    <w:rsid w:val="009D42B9"/>
    <w:rsid w:val="009D4492"/>
    <w:rsid w:val="009D495A"/>
    <w:rsid w:val="009D4C17"/>
    <w:rsid w:val="009D4E47"/>
    <w:rsid w:val="009D574A"/>
    <w:rsid w:val="009D6C70"/>
    <w:rsid w:val="009D7999"/>
    <w:rsid w:val="009D7EE7"/>
    <w:rsid w:val="009E0862"/>
    <w:rsid w:val="009E09B7"/>
    <w:rsid w:val="009E10D5"/>
    <w:rsid w:val="009E1665"/>
    <w:rsid w:val="009E1AFD"/>
    <w:rsid w:val="009E1FA8"/>
    <w:rsid w:val="009E2302"/>
    <w:rsid w:val="009E2724"/>
    <w:rsid w:val="009E412B"/>
    <w:rsid w:val="009E53CE"/>
    <w:rsid w:val="009E5A06"/>
    <w:rsid w:val="009E5E20"/>
    <w:rsid w:val="009E5F57"/>
    <w:rsid w:val="009E6613"/>
    <w:rsid w:val="009E7E07"/>
    <w:rsid w:val="009F0C77"/>
    <w:rsid w:val="009F1473"/>
    <w:rsid w:val="009F175C"/>
    <w:rsid w:val="009F1771"/>
    <w:rsid w:val="009F2037"/>
    <w:rsid w:val="009F29E5"/>
    <w:rsid w:val="009F3CD5"/>
    <w:rsid w:val="009F4BD9"/>
    <w:rsid w:val="009F4E28"/>
    <w:rsid w:val="009F5094"/>
    <w:rsid w:val="009F51E0"/>
    <w:rsid w:val="009F577D"/>
    <w:rsid w:val="009F5A65"/>
    <w:rsid w:val="009F5A89"/>
    <w:rsid w:val="009F6CFF"/>
    <w:rsid w:val="009F6EA4"/>
    <w:rsid w:val="009F7481"/>
    <w:rsid w:val="009F7E05"/>
    <w:rsid w:val="00A001A7"/>
    <w:rsid w:val="00A0020C"/>
    <w:rsid w:val="00A003B4"/>
    <w:rsid w:val="00A0073C"/>
    <w:rsid w:val="00A00B6D"/>
    <w:rsid w:val="00A00BA9"/>
    <w:rsid w:val="00A01281"/>
    <w:rsid w:val="00A014C3"/>
    <w:rsid w:val="00A015AC"/>
    <w:rsid w:val="00A01632"/>
    <w:rsid w:val="00A01A44"/>
    <w:rsid w:val="00A01E42"/>
    <w:rsid w:val="00A0287C"/>
    <w:rsid w:val="00A02A4B"/>
    <w:rsid w:val="00A02C17"/>
    <w:rsid w:val="00A02DAC"/>
    <w:rsid w:val="00A02E9F"/>
    <w:rsid w:val="00A03541"/>
    <w:rsid w:val="00A0388D"/>
    <w:rsid w:val="00A03C14"/>
    <w:rsid w:val="00A03F43"/>
    <w:rsid w:val="00A049E8"/>
    <w:rsid w:val="00A04FF6"/>
    <w:rsid w:val="00A0527F"/>
    <w:rsid w:val="00A05797"/>
    <w:rsid w:val="00A06017"/>
    <w:rsid w:val="00A06369"/>
    <w:rsid w:val="00A06702"/>
    <w:rsid w:val="00A0685F"/>
    <w:rsid w:val="00A06963"/>
    <w:rsid w:val="00A06F03"/>
    <w:rsid w:val="00A07836"/>
    <w:rsid w:val="00A106C6"/>
    <w:rsid w:val="00A11351"/>
    <w:rsid w:val="00A125B8"/>
    <w:rsid w:val="00A131E4"/>
    <w:rsid w:val="00A13244"/>
    <w:rsid w:val="00A135EA"/>
    <w:rsid w:val="00A139F7"/>
    <w:rsid w:val="00A13E67"/>
    <w:rsid w:val="00A14508"/>
    <w:rsid w:val="00A152A5"/>
    <w:rsid w:val="00A152E3"/>
    <w:rsid w:val="00A1602F"/>
    <w:rsid w:val="00A16849"/>
    <w:rsid w:val="00A16959"/>
    <w:rsid w:val="00A16A74"/>
    <w:rsid w:val="00A16FBA"/>
    <w:rsid w:val="00A171E9"/>
    <w:rsid w:val="00A17BFD"/>
    <w:rsid w:val="00A17C28"/>
    <w:rsid w:val="00A203B5"/>
    <w:rsid w:val="00A208A9"/>
    <w:rsid w:val="00A2142A"/>
    <w:rsid w:val="00A214C5"/>
    <w:rsid w:val="00A2225C"/>
    <w:rsid w:val="00A22568"/>
    <w:rsid w:val="00A225C4"/>
    <w:rsid w:val="00A22EBD"/>
    <w:rsid w:val="00A23069"/>
    <w:rsid w:val="00A232C0"/>
    <w:rsid w:val="00A239E4"/>
    <w:rsid w:val="00A24489"/>
    <w:rsid w:val="00A249EE"/>
    <w:rsid w:val="00A2514B"/>
    <w:rsid w:val="00A2579D"/>
    <w:rsid w:val="00A2608B"/>
    <w:rsid w:val="00A27392"/>
    <w:rsid w:val="00A27E6B"/>
    <w:rsid w:val="00A30557"/>
    <w:rsid w:val="00A30BEF"/>
    <w:rsid w:val="00A312B6"/>
    <w:rsid w:val="00A3192E"/>
    <w:rsid w:val="00A32324"/>
    <w:rsid w:val="00A3307A"/>
    <w:rsid w:val="00A33D1C"/>
    <w:rsid w:val="00A342B6"/>
    <w:rsid w:val="00A34901"/>
    <w:rsid w:val="00A358B1"/>
    <w:rsid w:val="00A35962"/>
    <w:rsid w:val="00A36550"/>
    <w:rsid w:val="00A368CC"/>
    <w:rsid w:val="00A36BC2"/>
    <w:rsid w:val="00A36F1E"/>
    <w:rsid w:val="00A3720F"/>
    <w:rsid w:val="00A402A9"/>
    <w:rsid w:val="00A40620"/>
    <w:rsid w:val="00A40FA7"/>
    <w:rsid w:val="00A41582"/>
    <w:rsid w:val="00A41998"/>
    <w:rsid w:val="00A4272D"/>
    <w:rsid w:val="00A4309A"/>
    <w:rsid w:val="00A43797"/>
    <w:rsid w:val="00A437E6"/>
    <w:rsid w:val="00A44386"/>
    <w:rsid w:val="00A4457D"/>
    <w:rsid w:val="00A44A0C"/>
    <w:rsid w:val="00A44BCA"/>
    <w:rsid w:val="00A44C66"/>
    <w:rsid w:val="00A453CC"/>
    <w:rsid w:val="00A45FBA"/>
    <w:rsid w:val="00A461D7"/>
    <w:rsid w:val="00A46344"/>
    <w:rsid w:val="00A46348"/>
    <w:rsid w:val="00A46628"/>
    <w:rsid w:val="00A47B21"/>
    <w:rsid w:val="00A50862"/>
    <w:rsid w:val="00A50EE0"/>
    <w:rsid w:val="00A51108"/>
    <w:rsid w:val="00A5179B"/>
    <w:rsid w:val="00A51BEE"/>
    <w:rsid w:val="00A5200B"/>
    <w:rsid w:val="00A52B17"/>
    <w:rsid w:val="00A532A8"/>
    <w:rsid w:val="00A5342D"/>
    <w:rsid w:val="00A53466"/>
    <w:rsid w:val="00A53BB7"/>
    <w:rsid w:val="00A53CD9"/>
    <w:rsid w:val="00A5495F"/>
    <w:rsid w:val="00A549A4"/>
    <w:rsid w:val="00A54CC6"/>
    <w:rsid w:val="00A5503D"/>
    <w:rsid w:val="00A553AE"/>
    <w:rsid w:val="00A558E6"/>
    <w:rsid w:val="00A55D50"/>
    <w:rsid w:val="00A562E8"/>
    <w:rsid w:val="00A56E10"/>
    <w:rsid w:val="00A56E8D"/>
    <w:rsid w:val="00A56E99"/>
    <w:rsid w:val="00A57BCE"/>
    <w:rsid w:val="00A57C44"/>
    <w:rsid w:val="00A60238"/>
    <w:rsid w:val="00A607E0"/>
    <w:rsid w:val="00A60860"/>
    <w:rsid w:val="00A61170"/>
    <w:rsid w:val="00A617D9"/>
    <w:rsid w:val="00A61E43"/>
    <w:rsid w:val="00A62398"/>
    <w:rsid w:val="00A63452"/>
    <w:rsid w:val="00A634AC"/>
    <w:rsid w:val="00A6352F"/>
    <w:rsid w:val="00A64203"/>
    <w:rsid w:val="00A644E2"/>
    <w:rsid w:val="00A64576"/>
    <w:rsid w:val="00A64D40"/>
    <w:rsid w:val="00A659BB"/>
    <w:rsid w:val="00A65BA7"/>
    <w:rsid w:val="00A65F02"/>
    <w:rsid w:val="00A66484"/>
    <w:rsid w:val="00A6786A"/>
    <w:rsid w:val="00A71247"/>
    <w:rsid w:val="00A715F2"/>
    <w:rsid w:val="00A7164B"/>
    <w:rsid w:val="00A717E3"/>
    <w:rsid w:val="00A7242C"/>
    <w:rsid w:val="00A72A10"/>
    <w:rsid w:val="00A72E46"/>
    <w:rsid w:val="00A73E0B"/>
    <w:rsid w:val="00A73E2C"/>
    <w:rsid w:val="00A74BEF"/>
    <w:rsid w:val="00A75966"/>
    <w:rsid w:val="00A7607E"/>
    <w:rsid w:val="00A76495"/>
    <w:rsid w:val="00A76681"/>
    <w:rsid w:val="00A770B7"/>
    <w:rsid w:val="00A772E7"/>
    <w:rsid w:val="00A77608"/>
    <w:rsid w:val="00A81407"/>
    <w:rsid w:val="00A81E0F"/>
    <w:rsid w:val="00A8347A"/>
    <w:rsid w:val="00A83573"/>
    <w:rsid w:val="00A84C7E"/>
    <w:rsid w:val="00A85564"/>
    <w:rsid w:val="00A869A7"/>
    <w:rsid w:val="00A86A8C"/>
    <w:rsid w:val="00A8790A"/>
    <w:rsid w:val="00A90272"/>
    <w:rsid w:val="00A90589"/>
    <w:rsid w:val="00A90815"/>
    <w:rsid w:val="00A90B7F"/>
    <w:rsid w:val="00A90D50"/>
    <w:rsid w:val="00A90F4B"/>
    <w:rsid w:val="00A91404"/>
    <w:rsid w:val="00A91612"/>
    <w:rsid w:val="00A91D16"/>
    <w:rsid w:val="00A91EF9"/>
    <w:rsid w:val="00A9209E"/>
    <w:rsid w:val="00A933BB"/>
    <w:rsid w:val="00A93705"/>
    <w:rsid w:val="00A945C1"/>
    <w:rsid w:val="00A948EC"/>
    <w:rsid w:val="00A94F0E"/>
    <w:rsid w:val="00A959BB"/>
    <w:rsid w:val="00A95F04"/>
    <w:rsid w:val="00A96180"/>
    <w:rsid w:val="00A964C3"/>
    <w:rsid w:val="00A96561"/>
    <w:rsid w:val="00A96AD7"/>
    <w:rsid w:val="00A96D05"/>
    <w:rsid w:val="00A96D4F"/>
    <w:rsid w:val="00A97037"/>
    <w:rsid w:val="00A971C9"/>
    <w:rsid w:val="00A97260"/>
    <w:rsid w:val="00A97310"/>
    <w:rsid w:val="00A97C23"/>
    <w:rsid w:val="00AA1117"/>
    <w:rsid w:val="00AA12FF"/>
    <w:rsid w:val="00AA19E9"/>
    <w:rsid w:val="00AA1A45"/>
    <w:rsid w:val="00AA1B5B"/>
    <w:rsid w:val="00AA21A9"/>
    <w:rsid w:val="00AA2F06"/>
    <w:rsid w:val="00AA40EE"/>
    <w:rsid w:val="00AA45E8"/>
    <w:rsid w:val="00AA4880"/>
    <w:rsid w:val="00AA6FCB"/>
    <w:rsid w:val="00AA7206"/>
    <w:rsid w:val="00AA7CC9"/>
    <w:rsid w:val="00AB00A1"/>
    <w:rsid w:val="00AB0F36"/>
    <w:rsid w:val="00AB168C"/>
    <w:rsid w:val="00AB180A"/>
    <w:rsid w:val="00AB1D7F"/>
    <w:rsid w:val="00AB27EB"/>
    <w:rsid w:val="00AB2879"/>
    <w:rsid w:val="00AB2A54"/>
    <w:rsid w:val="00AB2AC8"/>
    <w:rsid w:val="00AB2BBA"/>
    <w:rsid w:val="00AB3E5B"/>
    <w:rsid w:val="00AB3E66"/>
    <w:rsid w:val="00AB4727"/>
    <w:rsid w:val="00AB502F"/>
    <w:rsid w:val="00AB5FF2"/>
    <w:rsid w:val="00AB644C"/>
    <w:rsid w:val="00AB6A0E"/>
    <w:rsid w:val="00AB6CD5"/>
    <w:rsid w:val="00AB6F69"/>
    <w:rsid w:val="00AB744C"/>
    <w:rsid w:val="00AB7502"/>
    <w:rsid w:val="00AC0938"/>
    <w:rsid w:val="00AC0A77"/>
    <w:rsid w:val="00AC13E7"/>
    <w:rsid w:val="00AC2582"/>
    <w:rsid w:val="00AC2853"/>
    <w:rsid w:val="00AC28AF"/>
    <w:rsid w:val="00AC3F88"/>
    <w:rsid w:val="00AC4252"/>
    <w:rsid w:val="00AC5730"/>
    <w:rsid w:val="00AC57FB"/>
    <w:rsid w:val="00AC674D"/>
    <w:rsid w:val="00AC6F33"/>
    <w:rsid w:val="00AC71AA"/>
    <w:rsid w:val="00AC7297"/>
    <w:rsid w:val="00AC7743"/>
    <w:rsid w:val="00AC7CED"/>
    <w:rsid w:val="00AD006D"/>
    <w:rsid w:val="00AD00A6"/>
    <w:rsid w:val="00AD020B"/>
    <w:rsid w:val="00AD065D"/>
    <w:rsid w:val="00AD0C30"/>
    <w:rsid w:val="00AD14CA"/>
    <w:rsid w:val="00AD14E9"/>
    <w:rsid w:val="00AD166A"/>
    <w:rsid w:val="00AD1A06"/>
    <w:rsid w:val="00AD1C7A"/>
    <w:rsid w:val="00AD2518"/>
    <w:rsid w:val="00AD2814"/>
    <w:rsid w:val="00AD2CD7"/>
    <w:rsid w:val="00AD2FE8"/>
    <w:rsid w:val="00AD4A46"/>
    <w:rsid w:val="00AD4B18"/>
    <w:rsid w:val="00AD4E08"/>
    <w:rsid w:val="00AD5EE7"/>
    <w:rsid w:val="00AD6170"/>
    <w:rsid w:val="00AD678C"/>
    <w:rsid w:val="00AD6837"/>
    <w:rsid w:val="00AD6B42"/>
    <w:rsid w:val="00AD6C5E"/>
    <w:rsid w:val="00AD6C72"/>
    <w:rsid w:val="00AE036E"/>
    <w:rsid w:val="00AE075F"/>
    <w:rsid w:val="00AE1584"/>
    <w:rsid w:val="00AE173A"/>
    <w:rsid w:val="00AE1E2A"/>
    <w:rsid w:val="00AE22F4"/>
    <w:rsid w:val="00AE239C"/>
    <w:rsid w:val="00AE29A0"/>
    <w:rsid w:val="00AE301E"/>
    <w:rsid w:val="00AE3373"/>
    <w:rsid w:val="00AE340E"/>
    <w:rsid w:val="00AE3BF4"/>
    <w:rsid w:val="00AE3C7D"/>
    <w:rsid w:val="00AE4FAF"/>
    <w:rsid w:val="00AE63EC"/>
    <w:rsid w:val="00AE667A"/>
    <w:rsid w:val="00AE68CA"/>
    <w:rsid w:val="00AE6D20"/>
    <w:rsid w:val="00AE710E"/>
    <w:rsid w:val="00AE7473"/>
    <w:rsid w:val="00AF06DB"/>
    <w:rsid w:val="00AF0857"/>
    <w:rsid w:val="00AF1919"/>
    <w:rsid w:val="00AF200F"/>
    <w:rsid w:val="00AF2134"/>
    <w:rsid w:val="00AF27F4"/>
    <w:rsid w:val="00AF2D5C"/>
    <w:rsid w:val="00AF3549"/>
    <w:rsid w:val="00AF44A4"/>
    <w:rsid w:val="00AF48BB"/>
    <w:rsid w:val="00AF4BE6"/>
    <w:rsid w:val="00AF504B"/>
    <w:rsid w:val="00AF50FB"/>
    <w:rsid w:val="00AF6ADA"/>
    <w:rsid w:val="00AF73B3"/>
    <w:rsid w:val="00AF7A24"/>
    <w:rsid w:val="00AF7A6D"/>
    <w:rsid w:val="00AF7C60"/>
    <w:rsid w:val="00B00385"/>
    <w:rsid w:val="00B00419"/>
    <w:rsid w:val="00B00589"/>
    <w:rsid w:val="00B00C06"/>
    <w:rsid w:val="00B00E4B"/>
    <w:rsid w:val="00B015ED"/>
    <w:rsid w:val="00B0185E"/>
    <w:rsid w:val="00B041F9"/>
    <w:rsid w:val="00B048C8"/>
    <w:rsid w:val="00B04C09"/>
    <w:rsid w:val="00B060CC"/>
    <w:rsid w:val="00B06959"/>
    <w:rsid w:val="00B07EFD"/>
    <w:rsid w:val="00B1026B"/>
    <w:rsid w:val="00B10C13"/>
    <w:rsid w:val="00B11203"/>
    <w:rsid w:val="00B114D7"/>
    <w:rsid w:val="00B12ACD"/>
    <w:rsid w:val="00B12FC9"/>
    <w:rsid w:val="00B12FEA"/>
    <w:rsid w:val="00B13696"/>
    <w:rsid w:val="00B137B5"/>
    <w:rsid w:val="00B137FB"/>
    <w:rsid w:val="00B13812"/>
    <w:rsid w:val="00B14149"/>
    <w:rsid w:val="00B141AC"/>
    <w:rsid w:val="00B14307"/>
    <w:rsid w:val="00B14369"/>
    <w:rsid w:val="00B152FA"/>
    <w:rsid w:val="00B157B5"/>
    <w:rsid w:val="00B16203"/>
    <w:rsid w:val="00B166B8"/>
    <w:rsid w:val="00B16C22"/>
    <w:rsid w:val="00B1721F"/>
    <w:rsid w:val="00B17580"/>
    <w:rsid w:val="00B177AD"/>
    <w:rsid w:val="00B17B8F"/>
    <w:rsid w:val="00B17D1C"/>
    <w:rsid w:val="00B17EE3"/>
    <w:rsid w:val="00B17F6F"/>
    <w:rsid w:val="00B20015"/>
    <w:rsid w:val="00B213A7"/>
    <w:rsid w:val="00B21545"/>
    <w:rsid w:val="00B21DAB"/>
    <w:rsid w:val="00B220C8"/>
    <w:rsid w:val="00B223EE"/>
    <w:rsid w:val="00B22B9E"/>
    <w:rsid w:val="00B22E3D"/>
    <w:rsid w:val="00B22EE8"/>
    <w:rsid w:val="00B23893"/>
    <w:rsid w:val="00B239AB"/>
    <w:rsid w:val="00B23BC7"/>
    <w:rsid w:val="00B243BC"/>
    <w:rsid w:val="00B246B2"/>
    <w:rsid w:val="00B24ED3"/>
    <w:rsid w:val="00B25EE3"/>
    <w:rsid w:val="00B26419"/>
    <w:rsid w:val="00B26449"/>
    <w:rsid w:val="00B26564"/>
    <w:rsid w:val="00B26A57"/>
    <w:rsid w:val="00B2758A"/>
    <w:rsid w:val="00B2789D"/>
    <w:rsid w:val="00B27E54"/>
    <w:rsid w:val="00B30414"/>
    <w:rsid w:val="00B30830"/>
    <w:rsid w:val="00B30C29"/>
    <w:rsid w:val="00B31576"/>
    <w:rsid w:val="00B32458"/>
    <w:rsid w:val="00B324DB"/>
    <w:rsid w:val="00B324FB"/>
    <w:rsid w:val="00B32F5D"/>
    <w:rsid w:val="00B34291"/>
    <w:rsid w:val="00B34923"/>
    <w:rsid w:val="00B34B1C"/>
    <w:rsid w:val="00B34C9B"/>
    <w:rsid w:val="00B34D59"/>
    <w:rsid w:val="00B35233"/>
    <w:rsid w:val="00B36FE2"/>
    <w:rsid w:val="00B40A37"/>
    <w:rsid w:val="00B41566"/>
    <w:rsid w:val="00B41D7A"/>
    <w:rsid w:val="00B4212C"/>
    <w:rsid w:val="00B42918"/>
    <w:rsid w:val="00B429FF"/>
    <w:rsid w:val="00B42D6D"/>
    <w:rsid w:val="00B430D4"/>
    <w:rsid w:val="00B436BC"/>
    <w:rsid w:val="00B43DEA"/>
    <w:rsid w:val="00B44748"/>
    <w:rsid w:val="00B45198"/>
    <w:rsid w:val="00B4536A"/>
    <w:rsid w:val="00B45571"/>
    <w:rsid w:val="00B457F4"/>
    <w:rsid w:val="00B472F2"/>
    <w:rsid w:val="00B5096D"/>
    <w:rsid w:val="00B51473"/>
    <w:rsid w:val="00B52504"/>
    <w:rsid w:val="00B530A9"/>
    <w:rsid w:val="00B53600"/>
    <w:rsid w:val="00B537D2"/>
    <w:rsid w:val="00B55176"/>
    <w:rsid w:val="00B56BB2"/>
    <w:rsid w:val="00B57402"/>
    <w:rsid w:val="00B57770"/>
    <w:rsid w:val="00B60562"/>
    <w:rsid w:val="00B608DA"/>
    <w:rsid w:val="00B60B1E"/>
    <w:rsid w:val="00B60C5C"/>
    <w:rsid w:val="00B61253"/>
    <w:rsid w:val="00B6178A"/>
    <w:rsid w:val="00B6291D"/>
    <w:rsid w:val="00B62968"/>
    <w:rsid w:val="00B637EF"/>
    <w:rsid w:val="00B65798"/>
    <w:rsid w:val="00B66373"/>
    <w:rsid w:val="00B66448"/>
    <w:rsid w:val="00B66629"/>
    <w:rsid w:val="00B66717"/>
    <w:rsid w:val="00B66BE6"/>
    <w:rsid w:val="00B66CB4"/>
    <w:rsid w:val="00B67504"/>
    <w:rsid w:val="00B67898"/>
    <w:rsid w:val="00B67EF4"/>
    <w:rsid w:val="00B7011F"/>
    <w:rsid w:val="00B70425"/>
    <w:rsid w:val="00B7084C"/>
    <w:rsid w:val="00B70970"/>
    <w:rsid w:val="00B70A67"/>
    <w:rsid w:val="00B718B4"/>
    <w:rsid w:val="00B71A50"/>
    <w:rsid w:val="00B71ABA"/>
    <w:rsid w:val="00B721A7"/>
    <w:rsid w:val="00B72231"/>
    <w:rsid w:val="00B72D32"/>
    <w:rsid w:val="00B7340C"/>
    <w:rsid w:val="00B73F1F"/>
    <w:rsid w:val="00B746E5"/>
    <w:rsid w:val="00B7478A"/>
    <w:rsid w:val="00B74841"/>
    <w:rsid w:val="00B748C6"/>
    <w:rsid w:val="00B75116"/>
    <w:rsid w:val="00B77C19"/>
    <w:rsid w:val="00B8010E"/>
    <w:rsid w:val="00B80772"/>
    <w:rsid w:val="00B81224"/>
    <w:rsid w:val="00B815E4"/>
    <w:rsid w:val="00B817E7"/>
    <w:rsid w:val="00B81D4F"/>
    <w:rsid w:val="00B8254C"/>
    <w:rsid w:val="00B8270C"/>
    <w:rsid w:val="00B83BE6"/>
    <w:rsid w:val="00B83D23"/>
    <w:rsid w:val="00B84784"/>
    <w:rsid w:val="00B84F61"/>
    <w:rsid w:val="00B84F63"/>
    <w:rsid w:val="00B84F8E"/>
    <w:rsid w:val="00B85815"/>
    <w:rsid w:val="00B85AF1"/>
    <w:rsid w:val="00B85C2D"/>
    <w:rsid w:val="00B86980"/>
    <w:rsid w:val="00B86AE2"/>
    <w:rsid w:val="00B86F0B"/>
    <w:rsid w:val="00B87561"/>
    <w:rsid w:val="00B87AB6"/>
    <w:rsid w:val="00B87B0F"/>
    <w:rsid w:val="00B87D9E"/>
    <w:rsid w:val="00B87EED"/>
    <w:rsid w:val="00B90203"/>
    <w:rsid w:val="00B9111F"/>
    <w:rsid w:val="00B913D4"/>
    <w:rsid w:val="00B9187A"/>
    <w:rsid w:val="00B91E30"/>
    <w:rsid w:val="00B9250E"/>
    <w:rsid w:val="00B9306C"/>
    <w:rsid w:val="00B930CA"/>
    <w:rsid w:val="00B9315D"/>
    <w:rsid w:val="00B933A7"/>
    <w:rsid w:val="00B93449"/>
    <w:rsid w:val="00B94858"/>
    <w:rsid w:val="00B9504C"/>
    <w:rsid w:val="00B954F8"/>
    <w:rsid w:val="00B95845"/>
    <w:rsid w:val="00B95ACF"/>
    <w:rsid w:val="00B96567"/>
    <w:rsid w:val="00B96A8B"/>
    <w:rsid w:val="00B97461"/>
    <w:rsid w:val="00B97A37"/>
    <w:rsid w:val="00B97E35"/>
    <w:rsid w:val="00BA0CCA"/>
    <w:rsid w:val="00BA0F02"/>
    <w:rsid w:val="00BA215D"/>
    <w:rsid w:val="00BA26CA"/>
    <w:rsid w:val="00BA3014"/>
    <w:rsid w:val="00BA3268"/>
    <w:rsid w:val="00BA33DE"/>
    <w:rsid w:val="00BA47B1"/>
    <w:rsid w:val="00BA5158"/>
    <w:rsid w:val="00BA5501"/>
    <w:rsid w:val="00BA5DE4"/>
    <w:rsid w:val="00BA5EDC"/>
    <w:rsid w:val="00BA65A9"/>
    <w:rsid w:val="00BA7757"/>
    <w:rsid w:val="00BA78B6"/>
    <w:rsid w:val="00BB039A"/>
    <w:rsid w:val="00BB0439"/>
    <w:rsid w:val="00BB048F"/>
    <w:rsid w:val="00BB084F"/>
    <w:rsid w:val="00BB1B31"/>
    <w:rsid w:val="00BB1BA3"/>
    <w:rsid w:val="00BB1C74"/>
    <w:rsid w:val="00BB1ED2"/>
    <w:rsid w:val="00BB21F9"/>
    <w:rsid w:val="00BB27FE"/>
    <w:rsid w:val="00BB2AA0"/>
    <w:rsid w:val="00BB2AE7"/>
    <w:rsid w:val="00BB3858"/>
    <w:rsid w:val="00BB430A"/>
    <w:rsid w:val="00BB4407"/>
    <w:rsid w:val="00BB461E"/>
    <w:rsid w:val="00BB4BED"/>
    <w:rsid w:val="00BB504B"/>
    <w:rsid w:val="00BB516C"/>
    <w:rsid w:val="00BB6007"/>
    <w:rsid w:val="00BB6541"/>
    <w:rsid w:val="00BB6C1F"/>
    <w:rsid w:val="00BB724C"/>
    <w:rsid w:val="00BB7C50"/>
    <w:rsid w:val="00BC0299"/>
    <w:rsid w:val="00BC02F5"/>
    <w:rsid w:val="00BC0CE6"/>
    <w:rsid w:val="00BC194D"/>
    <w:rsid w:val="00BC2085"/>
    <w:rsid w:val="00BC40F5"/>
    <w:rsid w:val="00BC40FD"/>
    <w:rsid w:val="00BC412F"/>
    <w:rsid w:val="00BC4165"/>
    <w:rsid w:val="00BC4A74"/>
    <w:rsid w:val="00BC4B55"/>
    <w:rsid w:val="00BC54E6"/>
    <w:rsid w:val="00BC6663"/>
    <w:rsid w:val="00BC6702"/>
    <w:rsid w:val="00BC67FC"/>
    <w:rsid w:val="00BC6969"/>
    <w:rsid w:val="00BD0CF4"/>
    <w:rsid w:val="00BD149E"/>
    <w:rsid w:val="00BD1564"/>
    <w:rsid w:val="00BD1AF1"/>
    <w:rsid w:val="00BD2901"/>
    <w:rsid w:val="00BD2D28"/>
    <w:rsid w:val="00BD3035"/>
    <w:rsid w:val="00BD3598"/>
    <w:rsid w:val="00BD3F70"/>
    <w:rsid w:val="00BD4A28"/>
    <w:rsid w:val="00BD4C36"/>
    <w:rsid w:val="00BD566F"/>
    <w:rsid w:val="00BD5DEE"/>
    <w:rsid w:val="00BD6112"/>
    <w:rsid w:val="00BE010F"/>
    <w:rsid w:val="00BE02A5"/>
    <w:rsid w:val="00BE0325"/>
    <w:rsid w:val="00BE0762"/>
    <w:rsid w:val="00BE07D1"/>
    <w:rsid w:val="00BE1650"/>
    <w:rsid w:val="00BE1E97"/>
    <w:rsid w:val="00BE2A2C"/>
    <w:rsid w:val="00BE3858"/>
    <w:rsid w:val="00BE3989"/>
    <w:rsid w:val="00BE41FE"/>
    <w:rsid w:val="00BE4D04"/>
    <w:rsid w:val="00BE53AA"/>
    <w:rsid w:val="00BE59D0"/>
    <w:rsid w:val="00BE63F1"/>
    <w:rsid w:val="00BE6E71"/>
    <w:rsid w:val="00BE7119"/>
    <w:rsid w:val="00BE7D49"/>
    <w:rsid w:val="00BF0060"/>
    <w:rsid w:val="00BF05AF"/>
    <w:rsid w:val="00BF0AEF"/>
    <w:rsid w:val="00BF0BD9"/>
    <w:rsid w:val="00BF1874"/>
    <w:rsid w:val="00BF23A3"/>
    <w:rsid w:val="00BF2CBE"/>
    <w:rsid w:val="00BF2CD0"/>
    <w:rsid w:val="00BF4379"/>
    <w:rsid w:val="00BF47A3"/>
    <w:rsid w:val="00BF4F06"/>
    <w:rsid w:val="00BF4FB4"/>
    <w:rsid w:val="00BF5054"/>
    <w:rsid w:val="00BF549C"/>
    <w:rsid w:val="00BF570F"/>
    <w:rsid w:val="00BF5A1E"/>
    <w:rsid w:val="00BF66F5"/>
    <w:rsid w:val="00BF6730"/>
    <w:rsid w:val="00BF6D1C"/>
    <w:rsid w:val="00BF6E08"/>
    <w:rsid w:val="00BF71C6"/>
    <w:rsid w:val="00BF7430"/>
    <w:rsid w:val="00BF76D9"/>
    <w:rsid w:val="00BF7783"/>
    <w:rsid w:val="00BF78B5"/>
    <w:rsid w:val="00BF7B13"/>
    <w:rsid w:val="00BF7EDA"/>
    <w:rsid w:val="00C00106"/>
    <w:rsid w:val="00C009C2"/>
    <w:rsid w:val="00C01211"/>
    <w:rsid w:val="00C0172C"/>
    <w:rsid w:val="00C0178A"/>
    <w:rsid w:val="00C017B9"/>
    <w:rsid w:val="00C01BB9"/>
    <w:rsid w:val="00C0415A"/>
    <w:rsid w:val="00C0444F"/>
    <w:rsid w:val="00C045CE"/>
    <w:rsid w:val="00C05674"/>
    <w:rsid w:val="00C05757"/>
    <w:rsid w:val="00C05B9C"/>
    <w:rsid w:val="00C05FB0"/>
    <w:rsid w:val="00C06A1F"/>
    <w:rsid w:val="00C07DA2"/>
    <w:rsid w:val="00C1017A"/>
    <w:rsid w:val="00C1043E"/>
    <w:rsid w:val="00C10F20"/>
    <w:rsid w:val="00C11320"/>
    <w:rsid w:val="00C11A7C"/>
    <w:rsid w:val="00C11AB8"/>
    <w:rsid w:val="00C127DF"/>
    <w:rsid w:val="00C135A8"/>
    <w:rsid w:val="00C13ACE"/>
    <w:rsid w:val="00C14D03"/>
    <w:rsid w:val="00C15044"/>
    <w:rsid w:val="00C1574B"/>
    <w:rsid w:val="00C16170"/>
    <w:rsid w:val="00C163B1"/>
    <w:rsid w:val="00C17692"/>
    <w:rsid w:val="00C17F92"/>
    <w:rsid w:val="00C20AF7"/>
    <w:rsid w:val="00C2110A"/>
    <w:rsid w:val="00C216BF"/>
    <w:rsid w:val="00C21C9D"/>
    <w:rsid w:val="00C22055"/>
    <w:rsid w:val="00C22584"/>
    <w:rsid w:val="00C23462"/>
    <w:rsid w:val="00C25C9F"/>
    <w:rsid w:val="00C25DDA"/>
    <w:rsid w:val="00C2705C"/>
    <w:rsid w:val="00C27DE4"/>
    <w:rsid w:val="00C30692"/>
    <w:rsid w:val="00C306A7"/>
    <w:rsid w:val="00C30D0F"/>
    <w:rsid w:val="00C3152A"/>
    <w:rsid w:val="00C322AF"/>
    <w:rsid w:val="00C323C4"/>
    <w:rsid w:val="00C32C7B"/>
    <w:rsid w:val="00C33EE3"/>
    <w:rsid w:val="00C33F75"/>
    <w:rsid w:val="00C3422C"/>
    <w:rsid w:val="00C34E0F"/>
    <w:rsid w:val="00C34EBF"/>
    <w:rsid w:val="00C36FF9"/>
    <w:rsid w:val="00C37117"/>
    <w:rsid w:val="00C37FD8"/>
    <w:rsid w:val="00C414A4"/>
    <w:rsid w:val="00C4406F"/>
    <w:rsid w:val="00C448F6"/>
    <w:rsid w:val="00C44D11"/>
    <w:rsid w:val="00C44DBB"/>
    <w:rsid w:val="00C45062"/>
    <w:rsid w:val="00C451B0"/>
    <w:rsid w:val="00C45CF9"/>
    <w:rsid w:val="00C46A1A"/>
    <w:rsid w:val="00C4731C"/>
    <w:rsid w:val="00C503B7"/>
    <w:rsid w:val="00C5047B"/>
    <w:rsid w:val="00C50705"/>
    <w:rsid w:val="00C507D7"/>
    <w:rsid w:val="00C50AB0"/>
    <w:rsid w:val="00C512BF"/>
    <w:rsid w:val="00C51508"/>
    <w:rsid w:val="00C51BC0"/>
    <w:rsid w:val="00C53596"/>
    <w:rsid w:val="00C53B04"/>
    <w:rsid w:val="00C54C3F"/>
    <w:rsid w:val="00C54DB5"/>
    <w:rsid w:val="00C5537A"/>
    <w:rsid w:val="00C5569B"/>
    <w:rsid w:val="00C55910"/>
    <w:rsid w:val="00C55C0D"/>
    <w:rsid w:val="00C55CB4"/>
    <w:rsid w:val="00C55E0B"/>
    <w:rsid w:val="00C56413"/>
    <w:rsid w:val="00C564C5"/>
    <w:rsid w:val="00C56B02"/>
    <w:rsid w:val="00C57A64"/>
    <w:rsid w:val="00C57F0B"/>
    <w:rsid w:val="00C60B71"/>
    <w:rsid w:val="00C60BC7"/>
    <w:rsid w:val="00C60E52"/>
    <w:rsid w:val="00C60FDA"/>
    <w:rsid w:val="00C61E8A"/>
    <w:rsid w:val="00C626F5"/>
    <w:rsid w:val="00C62881"/>
    <w:rsid w:val="00C63C2D"/>
    <w:rsid w:val="00C640DD"/>
    <w:rsid w:val="00C6442E"/>
    <w:rsid w:val="00C648CF"/>
    <w:rsid w:val="00C64EC8"/>
    <w:rsid w:val="00C6523E"/>
    <w:rsid w:val="00C659EB"/>
    <w:rsid w:val="00C65AF1"/>
    <w:rsid w:val="00C66639"/>
    <w:rsid w:val="00C667EB"/>
    <w:rsid w:val="00C66A2B"/>
    <w:rsid w:val="00C67468"/>
    <w:rsid w:val="00C67512"/>
    <w:rsid w:val="00C67AD2"/>
    <w:rsid w:val="00C70D96"/>
    <w:rsid w:val="00C720BC"/>
    <w:rsid w:val="00C72DEE"/>
    <w:rsid w:val="00C736CB"/>
    <w:rsid w:val="00C73822"/>
    <w:rsid w:val="00C75224"/>
    <w:rsid w:val="00C76BA4"/>
    <w:rsid w:val="00C77487"/>
    <w:rsid w:val="00C77F4D"/>
    <w:rsid w:val="00C820E1"/>
    <w:rsid w:val="00C826CC"/>
    <w:rsid w:val="00C8280A"/>
    <w:rsid w:val="00C83309"/>
    <w:rsid w:val="00C83417"/>
    <w:rsid w:val="00C836AB"/>
    <w:rsid w:val="00C83894"/>
    <w:rsid w:val="00C84A97"/>
    <w:rsid w:val="00C84E21"/>
    <w:rsid w:val="00C8537E"/>
    <w:rsid w:val="00C8565D"/>
    <w:rsid w:val="00C856E7"/>
    <w:rsid w:val="00C85950"/>
    <w:rsid w:val="00C85AE5"/>
    <w:rsid w:val="00C85C82"/>
    <w:rsid w:val="00C86D98"/>
    <w:rsid w:val="00C86E57"/>
    <w:rsid w:val="00C8701A"/>
    <w:rsid w:val="00C879AF"/>
    <w:rsid w:val="00C90894"/>
    <w:rsid w:val="00C90A1C"/>
    <w:rsid w:val="00C91219"/>
    <w:rsid w:val="00C9143B"/>
    <w:rsid w:val="00C91A76"/>
    <w:rsid w:val="00C921A2"/>
    <w:rsid w:val="00C93C7B"/>
    <w:rsid w:val="00C95823"/>
    <w:rsid w:val="00C95CF6"/>
    <w:rsid w:val="00C95DA7"/>
    <w:rsid w:val="00C9632C"/>
    <w:rsid w:val="00C96443"/>
    <w:rsid w:val="00C96812"/>
    <w:rsid w:val="00C96CD2"/>
    <w:rsid w:val="00C97218"/>
    <w:rsid w:val="00C97ED2"/>
    <w:rsid w:val="00C97F2A"/>
    <w:rsid w:val="00C97FCD"/>
    <w:rsid w:val="00CA0426"/>
    <w:rsid w:val="00CA0B8B"/>
    <w:rsid w:val="00CA12C8"/>
    <w:rsid w:val="00CA2439"/>
    <w:rsid w:val="00CA2D77"/>
    <w:rsid w:val="00CA36CA"/>
    <w:rsid w:val="00CA3780"/>
    <w:rsid w:val="00CA3EEC"/>
    <w:rsid w:val="00CA3EF8"/>
    <w:rsid w:val="00CA40C7"/>
    <w:rsid w:val="00CA4A9D"/>
    <w:rsid w:val="00CA5312"/>
    <w:rsid w:val="00CA6013"/>
    <w:rsid w:val="00CA797B"/>
    <w:rsid w:val="00CA7C22"/>
    <w:rsid w:val="00CB0220"/>
    <w:rsid w:val="00CB0AB5"/>
    <w:rsid w:val="00CB1A11"/>
    <w:rsid w:val="00CB1F15"/>
    <w:rsid w:val="00CB269E"/>
    <w:rsid w:val="00CB28A8"/>
    <w:rsid w:val="00CB2CED"/>
    <w:rsid w:val="00CB2D41"/>
    <w:rsid w:val="00CB4CC7"/>
    <w:rsid w:val="00CB5458"/>
    <w:rsid w:val="00CB5494"/>
    <w:rsid w:val="00CB5712"/>
    <w:rsid w:val="00CB62CA"/>
    <w:rsid w:val="00CB6450"/>
    <w:rsid w:val="00CB6786"/>
    <w:rsid w:val="00CB678D"/>
    <w:rsid w:val="00CB6BC5"/>
    <w:rsid w:val="00CB779C"/>
    <w:rsid w:val="00CC0FC1"/>
    <w:rsid w:val="00CC2563"/>
    <w:rsid w:val="00CC284E"/>
    <w:rsid w:val="00CC2A34"/>
    <w:rsid w:val="00CC308E"/>
    <w:rsid w:val="00CC3D86"/>
    <w:rsid w:val="00CC3D91"/>
    <w:rsid w:val="00CC4ABB"/>
    <w:rsid w:val="00CC5B0E"/>
    <w:rsid w:val="00CC5F83"/>
    <w:rsid w:val="00CC6B2F"/>
    <w:rsid w:val="00CD01A4"/>
    <w:rsid w:val="00CD032B"/>
    <w:rsid w:val="00CD08C5"/>
    <w:rsid w:val="00CD11AD"/>
    <w:rsid w:val="00CD15D8"/>
    <w:rsid w:val="00CD18C9"/>
    <w:rsid w:val="00CD1F00"/>
    <w:rsid w:val="00CD2944"/>
    <w:rsid w:val="00CD2F09"/>
    <w:rsid w:val="00CD31F8"/>
    <w:rsid w:val="00CD32E1"/>
    <w:rsid w:val="00CD33E4"/>
    <w:rsid w:val="00CD34DA"/>
    <w:rsid w:val="00CD3D88"/>
    <w:rsid w:val="00CD4771"/>
    <w:rsid w:val="00CD6143"/>
    <w:rsid w:val="00CD7F1B"/>
    <w:rsid w:val="00CE170E"/>
    <w:rsid w:val="00CE17CC"/>
    <w:rsid w:val="00CE1AE6"/>
    <w:rsid w:val="00CE3E69"/>
    <w:rsid w:val="00CE48B6"/>
    <w:rsid w:val="00CE50C4"/>
    <w:rsid w:val="00CE5644"/>
    <w:rsid w:val="00CE58CD"/>
    <w:rsid w:val="00CE5E8F"/>
    <w:rsid w:val="00CE67DC"/>
    <w:rsid w:val="00CE708F"/>
    <w:rsid w:val="00CE7430"/>
    <w:rsid w:val="00CF040F"/>
    <w:rsid w:val="00CF069A"/>
    <w:rsid w:val="00CF0DE0"/>
    <w:rsid w:val="00CF0E4B"/>
    <w:rsid w:val="00CF1208"/>
    <w:rsid w:val="00CF1583"/>
    <w:rsid w:val="00CF1C6E"/>
    <w:rsid w:val="00CF1E5E"/>
    <w:rsid w:val="00CF28CD"/>
    <w:rsid w:val="00CF303A"/>
    <w:rsid w:val="00CF39A0"/>
    <w:rsid w:val="00CF4054"/>
    <w:rsid w:val="00CF4199"/>
    <w:rsid w:val="00CF496C"/>
    <w:rsid w:val="00CF4BBE"/>
    <w:rsid w:val="00CF61A0"/>
    <w:rsid w:val="00CF73A8"/>
    <w:rsid w:val="00D00C8B"/>
    <w:rsid w:val="00D00CE5"/>
    <w:rsid w:val="00D00D02"/>
    <w:rsid w:val="00D025A4"/>
    <w:rsid w:val="00D028F4"/>
    <w:rsid w:val="00D02A7B"/>
    <w:rsid w:val="00D02C49"/>
    <w:rsid w:val="00D03A2B"/>
    <w:rsid w:val="00D0493B"/>
    <w:rsid w:val="00D054E2"/>
    <w:rsid w:val="00D06881"/>
    <w:rsid w:val="00D068F4"/>
    <w:rsid w:val="00D068F5"/>
    <w:rsid w:val="00D06A09"/>
    <w:rsid w:val="00D06E24"/>
    <w:rsid w:val="00D07514"/>
    <w:rsid w:val="00D07524"/>
    <w:rsid w:val="00D07A84"/>
    <w:rsid w:val="00D07AC0"/>
    <w:rsid w:val="00D1052E"/>
    <w:rsid w:val="00D106B7"/>
    <w:rsid w:val="00D118ED"/>
    <w:rsid w:val="00D12A01"/>
    <w:rsid w:val="00D13671"/>
    <w:rsid w:val="00D14404"/>
    <w:rsid w:val="00D14467"/>
    <w:rsid w:val="00D14958"/>
    <w:rsid w:val="00D14B23"/>
    <w:rsid w:val="00D14FD2"/>
    <w:rsid w:val="00D166F3"/>
    <w:rsid w:val="00D17363"/>
    <w:rsid w:val="00D176D0"/>
    <w:rsid w:val="00D17874"/>
    <w:rsid w:val="00D17DA4"/>
    <w:rsid w:val="00D2006A"/>
    <w:rsid w:val="00D203AF"/>
    <w:rsid w:val="00D20B8A"/>
    <w:rsid w:val="00D20F84"/>
    <w:rsid w:val="00D2145A"/>
    <w:rsid w:val="00D21700"/>
    <w:rsid w:val="00D2226C"/>
    <w:rsid w:val="00D2239B"/>
    <w:rsid w:val="00D232B1"/>
    <w:rsid w:val="00D2392E"/>
    <w:rsid w:val="00D239D8"/>
    <w:rsid w:val="00D23BAF"/>
    <w:rsid w:val="00D24195"/>
    <w:rsid w:val="00D2483F"/>
    <w:rsid w:val="00D25A36"/>
    <w:rsid w:val="00D25AAE"/>
    <w:rsid w:val="00D25FE5"/>
    <w:rsid w:val="00D262BA"/>
    <w:rsid w:val="00D2638B"/>
    <w:rsid w:val="00D26CB3"/>
    <w:rsid w:val="00D26EC2"/>
    <w:rsid w:val="00D272B5"/>
    <w:rsid w:val="00D27338"/>
    <w:rsid w:val="00D27A4C"/>
    <w:rsid w:val="00D27AAF"/>
    <w:rsid w:val="00D27C5E"/>
    <w:rsid w:val="00D27CD9"/>
    <w:rsid w:val="00D27F16"/>
    <w:rsid w:val="00D305C9"/>
    <w:rsid w:val="00D318E7"/>
    <w:rsid w:val="00D31E1C"/>
    <w:rsid w:val="00D31FB3"/>
    <w:rsid w:val="00D31FB9"/>
    <w:rsid w:val="00D32341"/>
    <w:rsid w:val="00D33C18"/>
    <w:rsid w:val="00D33EDB"/>
    <w:rsid w:val="00D342AC"/>
    <w:rsid w:val="00D34931"/>
    <w:rsid w:val="00D34FAC"/>
    <w:rsid w:val="00D356E5"/>
    <w:rsid w:val="00D3692F"/>
    <w:rsid w:val="00D36CA8"/>
    <w:rsid w:val="00D40541"/>
    <w:rsid w:val="00D4143A"/>
    <w:rsid w:val="00D422A2"/>
    <w:rsid w:val="00D42DCA"/>
    <w:rsid w:val="00D42E8B"/>
    <w:rsid w:val="00D43095"/>
    <w:rsid w:val="00D43543"/>
    <w:rsid w:val="00D43938"/>
    <w:rsid w:val="00D43A82"/>
    <w:rsid w:val="00D43F2A"/>
    <w:rsid w:val="00D43F68"/>
    <w:rsid w:val="00D44FB3"/>
    <w:rsid w:val="00D45340"/>
    <w:rsid w:val="00D46170"/>
    <w:rsid w:val="00D465D1"/>
    <w:rsid w:val="00D4711A"/>
    <w:rsid w:val="00D478C7"/>
    <w:rsid w:val="00D47AD8"/>
    <w:rsid w:val="00D47B0E"/>
    <w:rsid w:val="00D50B63"/>
    <w:rsid w:val="00D5107F"/>
    <w:rsid w:val="00D51181"/>
    <w:rsid w:val="00D51785"/>
    <w:rsid w:val="00D52564"/>
    <w:rsid w:val="00D53B59"/>
    <w:rsid w:val="00D53DE4"/>
    <w:rsid w:val="00D54B43"/>
    <w:rsid w:val="00D55A64"/>
    <w:rsid w:val="00D56A78"/>
    <w:rsid w:val="00D56D12"/>
    <w:rsid w:val="00D570F6"/>
    <w:rsid w:val="00D574AC"/>
    <w:rsid w:val="00D5765E"/>
    <w:rsid w:val="00D57748"/>
    <w:rsid w:val="00D57E95"/>
    <w:rsid w:val="00D60857"/>
    <w:rsid w:val="00D60F6A"/>
    <w:rsid w:val="00D614E8"/>
    <w:rsid w:val="00D61548"/>
    <w:rsid w:val="00D61707"/>
    <w:rsid w:val="00D6181A"/>
    <w:rsid w:val="00D618A2"/>
    <w:rsid w:val="00D61D3F"/>
    <w:rsid w:val="00D625B8"/>
    <w:rsid w:val="00D63123"/>
    <w:rsid w:val="00D64677"/>
    <w:rsid w:val="00D64854"/>
    <w:rsid w:val="00D64DFC"/>
    <w:rsid w:val="00D64F39"/>
    <w:rsid w:val="00D65079"/>
    <w:rsid w:val="00D651BE"/>
    <w:rsid w:val="00D65FEA"/>
    <w:rsid w:val="00D67D30"/>
    <w:rsid w:val="00D710E4"/>
    <w:rsid w:val="00D71CCE"/>
    <w:rsid w:val="00D72607"/>
    <w:rsid w:val="00D72C7E"/>
    <w:rsid w:val="00D734AF"/>
    <w:rsid w:val="00D73DD0"/>
    <w:rsid w:val="00D749AF"/>
    <w:rsid w:val="00D75553"/>
    <w:rsid w:val="00D75758"/>
    <w:rsid w:val="00D7593E"/>
    <w:rsid w:val="00D75ACD"/>
    <w:rsid w:val="00D75DB4"/>
    <w:rsid w:val="00D76255"/>
    <w:rsid w:val="00D762B1"/>
    <w:rsid w:val="00D76607"/>
    <w:rsid w:val="00D76A20"/>
    <w:rsid w:val="00D770BE"/>
    <w:rsid w:val="00D7720B"/>
    <w:rsid w:val="00D7740E"/>
    <w:rsid w:val="00D77AB4"/>
    <w:rsid w:val="00D77C91"/>
    <w:rsid w:val="00D80D07"/>
    <w:rsid w:val="00D81300"/>
    <w:rsid w:val="00D81988"/>
    <w:rsid w:val="00D820BE"/>
    <w:rsid w:val="00D822D4"/>
    <w:rsid w:val="00D8259E"/>
    <w:rsid w:val="00D82F84"/>
    <w:rsid w:val="00D83481"/>
    <w:rsid w:val="00D84D3A"/>
    <w:rsid w:val="00D85C11"/>
    <w:rsid w:val="00D85D04"/>
    <w:rsid w:val="00D866AB"/>
    <w:rsid w:val="00D86905"/>
    <w:rsid w:val="00D86A72"/>
    <w:rsid w:val="00D8711D"/>
    <w:rsid w:val="00D87CBA"/>
    <w:rsid w:val="00D90759"/>
    <w:rsid w:val="00D9193C"/>
    <w:rsid w:val="00D91F6B"/>
    <w:rsid w:val="00D926B2"/>
    <w:rsid w:val="00D94001"/>
    <w:rsid w:val="00D94501"/>
    <w:rsid w:val="00D94F7C"/>
    <w:rsid w:val="00D95079"/>
    <w:rsid w:val="00D95112"/>
    <w:rsid w:val="00D95720"/>
    <w:rsid w:val="00D9588C"/>
    <w:rsid w:val="00D97002"/>
    <w:rsid w:val="00D9745F"/>
    <w:rsid w:val="00D97B3F"/>
    <w:rsid w:val="00D97DA9"/>
    <w:rsid w:val="00DA10FF"/>
    <w:rsid w:val="00DA1328"/>
    <w:rsid w:val="00DA20C2"/>
    <w:rsid w:val="00DA332C"/>
    <w:rsid w:val="00DA3681"/>
    <w:rsid w:val="00DA3F57"/>
    <w:rsid w:val="00DA4E81"/>
    <w:rsid w:val="00DA4FFB"/>
    <w:rsid w:val="00DA53E7"/>
    <w:rsid w:val="00DA5C64"/>
    <w:rsid w:val="00DA7CD0"/>
    <w:rsid w:val="00DA7DF2"/>
    <w:rsid w:val="00DB0E01"/>
    <w:rsid w:val="00DB1407"/>
    <w:rsid w:val="00DB1F91"/>
    <w:rsid w:val="00DB1F9B"/>
    <w:rsid w:val="00DB2A20"/>
    <w:rsid w:val="00DB2B45"/>
    <w:rsid w:val="00DB2F2B"/>
    <w:rsid w:val="00DB32C8"/>
    <w:rsid w:val="00DB398F"/>
    <w:rsid w:val="00DB3EB3"/>
    <w:rsid w:val="00DB48F8"/>
    <w:rsid w:val="00DB4ECD"/>
    <w:rsid w:val="00DB53B5"/>
    <w:rsid w:val="00DB5A1C"/>
    <w:rsid w:val="00DB5D25"/>
    <w:rsid w:val="00DB6965"/>
    <w:rsid w:val="00DB6B34"/>
    <w:rsid w:val="00DB7D42"/>
    <w:rsid w:val="00DB7E8A"/>
    <w:rsid w:val="00DC033D"/>
    <w:rsid w:val="00DC0450"/>
    <w:rsid w:val="00DC0A32"/>
    <w:rsid w:val="00DC0B7B"/>
    <w:rsid w:val="00DC16F3"/>
    <w:rsid w:val="00DC1D89"/>
    <w:rsid w:val="00DC1DF7"/>
    <w:rsid w:val="00DC2537"/>
    <w:rsid w:val="00DC3574"/>
    <w:rsid w:val="00DC35B2"/>
    <w:rsid w:val="00DC363D"/>
    <w:rsid w:val="00DC3C81"/>
    <w:rsid w:val="00DC40E7"/>
    <w:rsid w:val="00DC4AEA"/>
    <w:rsid w:val="00DC7011"/>
    <w:rsid w:val="00DD0516"/>
    <w:rsid w:val="00DD0CE6"/>
    <w:rsid w:val="00DD0F36"/>
    <w:rsid w:val="00DD1338"/>
    <w:rsid w:val="00DD1484"/>
    <w:rsid w:val="00DD34C4"/>
    <w:rsid w:val="00DD395B"/>
    <w:rsid w:val="00DD3AC3"/>
    <w:rsid w:val="00DD63AA"/>
    <w:rsid w:val="00DD694A"/>
    <w:rsid w:val="00DD6B15"/>
    <w:rsid w:val="00DE0A82"/>
    <w:rsid w:val="00DE1D41"/>
    <w:rsid w:val="00DE2770"/>
    <w:rsid w:val="00DE28A1"/>
    <w:rsid w:val="00DE3EBA"/>
    <w:rsid w:val="00DE4887"/>
    <w:rsid w:val="00DE5A33"/>
    <w:rsid w:val="00DE742C"/>
    <w:rsid w:val="00DE7F9F"/>
    <w:rsid w:val="00DF0F6F"/>
    <w:rsid w:val="00DF2012"/>
    <w:rsid w:val="00DF2835"/>
    <w:rsid w:val="00DF2AE9"/>
    <w:rsid w:val="00DF39E9"/>
    <w:rsid w:val="00DF3AEF"/>
    <w:rsid w:val="00DF4810"/>
    <w:rsid w:val="00DF48EF"/>
    <w:rsid w:val="00DF50AB"/>
    <w:rsid w:val="00DF54E5"/>
    <w:rsid w:val="00DF569E"/>
    <w:rsid w:val="00DF5BF0"/>
    <w:rsid w:val="00DF5CB0"/>
    <w:rsid w:val="00DF6441"/>
    <w:rsid w:val="00DF66C3"/>
    <w:rsid w:val="00DF6DE0"/>
    <w:rsid w:val="00DF73CC"/>
    <w:rsid w:val="00E001CC"/>
    <w:rsid w:val="00E0033D"/>
    <w:rsid w:val="00E00341"/>
    <w:rsid w:val="00E00814"/>
    <w:rsid w:val="00E00834"/>
    <w:rsid w:val="00E00CC0"/>
    <w:rsid w:val="00E00DDB"/>
    <w:rsid w:val="00E01550"/>
    <w:rsid w:val="00E02639"/>
    <w:rsid w:val="00E0275D"/>
    <w:rsid w:val="00E03493"/>
    <w:rsid w:val="00E03852"/>
    <w:rsid w:val="00E03F30"/>
    <w:rsid w:val="00E04066"/>
    <w:rsid w:val="00E0415D"/>
    <w:rsid w:val="00E0426A"/>
    <w:rsid w:val="00E045A6"/>
    <w:rsid w:val="00E066E6"/>
    <w:rsid w:val="00E06A08"/>
    <w:rsid w:val="00E07022"/>
    <w:rsid w:val="00E07367"/>
    <w:rsid w:val="00E07709"/>
    <w:rsid w:val="00E07F02"/>
    <w:rsid w:val="00E07F85"/>
    <w:rsid w:val="00E10BDA"/>
    <w:rsid w:val="00E11EBD"/>
    <w:rsid w:val="00E128ED"/>
    <w:rsid w:val="00E12B70"/>
    <w:rsid w:val="00E131C7"/>
    <w:rsid w:val="00E1368F"/>
    <w:rsid w:val="00E13CBE"/>
    <w:rsid w:val="00E14C97"/>
    <w:rsid w:val="00E1502F"/>
    <w:rsid w:val="00E150B5"/>
    <w:rsid w:val="00E16012"/>
    <w:rsid w:val="00E16234"/>
    <w:rsid w:val="00E166DF"/>
    <w:rsid w:val="00E16924"/>
    <w:rsid w:val="00E16C92"/>
    <w:rsid w:val="00E174C2"/>
    <w:rsid w:val="00E2069B"/>
    <w:rsid w:val="00E2081E"/>
    <w:rsid w:val="00E20869"/>
    <w:rsid w:val="00E211B9"/>
    <w:rsid w:val="00E221BF"/>
    <w:rsid w:val="00E2233F"/>
    <w:rsid w:val="00E22484"/>
    <w:rsid w:val="00E2283E"/>
    <w:rsid w:val="00E22A2B"/>
    <w:rsid w:val="00E24017"/>
    <w:rsid w:val="00E2460B"/>
    <w:rsid w:val="00E249E4"/>
    <w:rsid w:val="00E25429"/>
    <w:rsid w:val="00E255F4"/>
    <w:rsid w:val="00E25686"/>
    <w:rsid w:val="00E25895"/>
    <w:rsid w:val="00E27898"/>
    <w:rsid w:val="00E3027B"/>
    <w:rsid w:val="00E305C5"/>
    <w:rsid w:val="00E306FB"/>
    <w:rsid w:val="00E31481"/>
    <w:rsid w:val="00E325C8"/>
    <w:rsid w:val="00E330CD"/>
    <w:rsid w:val="00E335D6"/>
    <w:rsid w:val="00E33679"/>
    <w:rsid w:val="00E349EF"/>
    <w:rsid w:val="00E35CE6"/>
    <w:rsid w:val="00E35F44"/>
    <w:rsid w:val="00E365AD"/>
    <w:rsid w:val="00E36F4F"/>
    <w:rsid w:val="00E373C2"/>
    <w:rsid w:val="00E37D8E"/>
    <w:rsid w:val="00E40965"/>
    <w:rsid w:val="00E42C4C"/>
    <w:rsid w:val="00E4334F"/>
    <w:rsid w:val="00E43EE8"/>
    <w:rsid w:val="00E447C4"/>
    <w:rsid w:val="00E45BCA"/>
    <w:rsid w:val="00E46CC0"/>
    <w:rsid w:val="00E47009"/>
    <w:rsid w:val="00E47AB1"/>
    <w:rsid w:val="00E50DC3"/>
    <w:rsid w:val="00E51567"/>
    <w:rsid w:val="00E51C30"/>
    <w:rsid w:val="00E52028"/>
    <w:rsid w:val="00E525AA"/>
    <w:rsid w:val="00E5274A"/>
    <w:rsid w:val="00E534FB"/>
    <w:rsid w:val="00E5405A"/>
    <w:rsid w:val="00E54078"/>
    <w:rsid w:val="00E5426B"/>
    <w:rsid w:val="00E54F28"/>
    <w:rsid w:val="00E54F62"/>
    <w:rsid w:val="00E55642"/>
    <w:rsid w:val="00E5587C"/>
    <w:rsid w:val="00E5597B"/>
    <w:rsid w:val="00E56145"/>
    <w:rsid w:val="00E567BC"/>
    <w:rsid w:val="00E576E6"/>
    <w:rsid w:val="00E6092D"/>
    <w:rsid w:val="00E60D05"/>
    <w:rsid w:val="00E60E16"/>
    <w:rsid w:val="00E61C08"/>
    <w:rsid w:val="00E61C2C"/>
    <w:rsid w:val="00E61C88"/>
    <w:rsid w:val="00E625F2"/>
    <w:rsid w:val="00E62D48"/>
    <w:rsid w:val="00E62FB9"/>
    <w:rsid w:val="00E635CA"/>
    <w:rsid w:val="00E63B04"/>
    <w:rsid w:val="00E63CEA"/>
    <w:rsid w:val="00E63F03"/>
    <w:rsid w:val="00E64933"/>
    <w:rsid w:val="00E64CEC"/>
    <w:rsid w:val="00E64CFB"/>
    <w:rsid w:val="00E64DE4"/>
    <w:rsid w:val="00E6547F"/>
    <w:rsid w:val="00E65E84"/>
    <w:rsid w:val="00E65EDB"/>
    <w:rsid w:val="00E661E1"/>
    <w:rsid w:val="00E66733"/>
    <w:rsid w:val="00E66A05"/>
    <w:rsid w:val="00E67EE9"/>
    <w:rsid w:val="00E702DF"/>
    <w:rsid w:val="00E70FF9"/>
    <w:rsid w:val="00E7130D"/>
    <w:rsid w:val="00E718E5"/>
    <w:rsid w:val="00E720F6"/>
    <w:rsid w:val="00E728B6"/>
    <w:rsid w:val="00E73187"/>
    <w:rsid w:val="00E73E30"/>
    <w:rsid w:val="00E7452E"/>
    <w:rsid w:val="00E74979"/>
    <w:rsid w:val="00E7636B"/>
    <w:rsid w:val="00E7777C"/>
    <w:rsid w:val="00E80357"/>
    <w:rsid w:val="00E806B9"/>
    <w:rsid w:val="00E80A12"/>
    <w:rsid w:val="00E81C2B"/>
    <w:rsid w:val="00E81E24"/>
    <w:rsid w:val="00E828C7"/>
    <w:rsid w:val="00E82DBA"/>
    <w:rsid w:val="00E83C62"/>
    <w:rsid w:val="00E846EB"/>
    <w:rsid w:val="00E84E35"/>
    <w:rsid w:val="00E84EA3"/>
    <w:rsid w:val="00E86892"/>
    <w:rsid w:val="00E87461"/>
    <w:rsid w:val="00E90E8F"/>
    <w:rsid w:val="00E918C5"/>
    <w:rsid w:val="00E92AEB"/>
    <w:rsid w:val="00E92F68"/>
    <w:rsid w:val="00E936F5"/>
    <w:rsid w:val="00E93D96"/>
    <w:rsid w:val="00E95437"/>
    <w:rsid w:val="00E958E4"/>
    <w:rsid w:val="00E9608A"/>
    <w:rsid w:val="00E9619C"/>
    <w:rsid w:val="00E962C0"/>
    <w:rsid w:val="00E96B02"/>
    <w:rsid w:val="00E972D8"/>
    <w:rsid w:val="00EA01FE"/>
    <w:rsid w:val="00EA0ECA"/>
    <w:rsid w:val="00EA16F3"/>
    <w:rsid w:val="00EA1F71"/>
    <w:rsid w:val="00EA273B"/>
    <w:rsid w:val="00EA2926"/>
    <w:rsid w:val="00EA31FA"/>
    <w:rsid w:val="00EA343D"/>
    <w:rsid w:val="00EA3BFB"/>
    <w:rsid w:val="00EA4DD4"/>
    <w:rsid w:val="00EA60CE"/>
    <w:rsid w:val="00EA6B90"/>
    <w:rsid w:val="00EA7625"/>
    <w:rsid w:val="00EB0348"/>
    <w:rsid w:val="00EB04EA"/>
    <w:rsid w:val="00EB076D"/>
    <w:rsid w:val="00EB0AB4"/>
    <w:rsid w:val="00EB0BEB"/>
    <w:rsid w:val="00EB0E5D"/>
    <w:rsid w:val="00EB1453"/>
    <w:rsid w:val="00EB16BF"/>
    <w:rsid w:val="00EB1843"/>
    <w:rsid w:val="00EB249E"/>
    <w:rsid w:val="00EB2954"/>
    <w:rsid w:val="00EB3395"/>
    <w:rsid w:val="00EB3E81"/>
    <w:rsid w:val="00EB438C"/>
    <w:rsid w:val="00EB47A5"/>
    <w:rsid w:val="00EB492F"/>
    <w:rsid w:val="00EB4F17"/>
    <w:rsid w:val="00EB4FC6"/>
    <w:rsid w:val="00EB5530"/>
    <w:rsid w:val="00EB5A53"/>
    <w:rsid w:val="00EB6067"/>
    <w:rsid w:val="00EB64D9"/>
    <w:rsid w:val="00EB64EA"/>
    <w:rsid w:val="00EB7443"/>
    <w:rsid w:val="00EC05A0"/>
    <w:rsid w:val="00EC0EC8"/>
    <w:rsid w:val="00EC13B8"/>
    <w:rsid w:val="00EC1648"/>
    <w:rsid w:val="00EC348F"/>
    <w:rsid w:val="00EC3778"/>
    <w:rsid w:val="00EC414A"/>
    <w:rsid w:val="00EC4B58"/>
    <w:rsid w:val="00EC4B5C"/>
    <w:rsid w:val="00EC4B70"/>
    <w:rsid w:val="00EC4C15"/>
    <w:rsid w:val="00EC5923"/>
    <w:rsid w:val="00EC5C2B"/>
    <w:rsid w:val="00EC5D4E"/>
    <w:rsid w:val="00EC6088"/>
    <w:rsid w:val="00EC64CF"/>
    <w:rsid w:val="00EC6C57"/>
    <w:rsid w:val="00EC717E"/>
    <w:rsid w:val="00EC742C"/>
    <w:rsid w:val="00EC7835"/>
    <w:rsid w:val="00EC7E36"/>
    <w:rsid w:val="00ED0EE9"/>
    <w:rsid w:val="00ED0FE4"/>
    <w:rsid w:val="00ED11CD"/>
    <w:rsid w:val="00ED1937"/>
    <w:rsid w:val="00ED1A4E"/>
    <w:rsid w:val="00ED1E78"/>
    <w:rsid w:val="00ED2022"/>
    <w:rsid w:val="00ED2386"/>
    <w:rsid w:val="00ED2866"/>
    <w:rsid w:val="00ED29A8"/>
    <w:rsid w:val="00ED2D93"/>
    <w:rsid w:val="00ED362C"/>
    <w:rsid w:val="00ED3AC3"/>
    <w:rsid w:val="00ED3FEC"/>
    <w:rsid w:val="00ED411C"/>
    <w:rsid w:val="00ED4286"/>
    <w:rsid w:val="00ED49A1"/>
    <w:rsid w:val="00ED4E49"/>
    <w:rsid w:val="00ED51CF"/>
    <w:rsid w:val="00ED59A5"/>
    <w:rsid w:val="00ED5C39"/>
    <w:rsid w:val="00ED60FC"/>
    <w:rsid w:val="00ED6534"/>
    <w:rsid w:val="00ED6693"/>
    <w:rsid w:val="00ED6B0E"/>
    <w:rsid w:val="00ED6DA2"/>
    <w:rsid w:val="00ED6E6E"/>
    <w:rsid w:val="00ED7847"/>
    <w:rsid w:val="00EE01F8"/>
    <w:rsid w:val="00EE05FA"/>
    <w:rsid w:val="00EE0D6D"/>
    <w:rsid w:val="00EE0EDF"/>
    <w:rsid w:val="00EE1158"/>
    <w:rsid w:val="00EE1294"/>
    <w:rsid w:val="00EE1344"/>
    <w:rsid w:val="00EE23A4"/>
    <w:rsid w:val="00EE4972"/>
    <w:rsid w:val="00EE5452"/>
    <w:rsid w:val="00EE5606"/>
    <w:rsid w:val="00EE6722"/>
    <w:rsid w:val="00EE6BBC"/>
    <w:rsid w:val="00EE73A5"/>
    <w:rsid w:val="00EE75D2"/>
    <w:rsid w:val="00EE78BD"/>
    <w:rsid w:val="00EE7ADB"/>
    <w:rsid w:val="00EF0078"/>
    <w:rsid w:val="00EF05C0"/>
    <w:rsid w:val="00EF0DC2"/>
    <w:rsid w:val="00EF15AC"/>
    <w:rsid w:val="00EF1720"/>
    <w:rsid w:val="00EF1BA0"/>
    <w:rsid w:val="00EF2340"/>
    <w:rsid w:val="00EF2CBD"/>
    <w:rsid w:val="00EF3028"/>
    <w:rsid w:val="00EF30FE"/>
    <w:rsid w:val="00EF3155"/>
    <w:rsid w:val="00EF354C"/>
    <w:rsid w:val="00EF3844"/>
    <w:rsid w:val="00EF4288"/>
    <w:rsid w:val="00EF594E"/>
    <w:rsid w:val="00EF648B"/>
    <w:rsid w:val="00EF65F3"/>
    <w:rsid w:val="00EF6B73"/>
    <w:rsid w:val="00EF6C7D"/>
    <w:rsid w:val="00EF7488"/>
    <w:rsid w:val="00EF79A9"/>
    <w:rsid w:val="00EF7D3B"/>
    <w:rsid w:val="00F005CC"/>
    <w:rsid w:val="00F008AF"/>
    <w:rsid w:val="00F010AE"/>
    <w:rsid w:val="00F010F0"/>
    <w:rsid w:val="00F011CE"/>
    <w:rsid w:val="00F015BE"/>
    <w:rsid w:val="00F019FE"/>
    <w:rsid w:val="00F02468"/>
    <w:rsid w:val="00F03A03"/>
    <w:rsid w:val="00F03B1B"/>
    <w:rsid w:val="00F03D43"/>
    <w:rsid w:val="00F04077"/>
    <w:rsid w:val="00F04466"/>
    <w:rsid w:val="00F047EA"/>
    <w:rsid w:val="00F04ADA"/>
    <w:rsid w:val="00F04DF6"/>
    <w:rsid w:val="00F061AE"/>
    <w:rsid w:val="00F069FA"/>
    <w:rsid w:val="00F079EC"/>
    <w:rsid w:val="00F10092"/>
    <w:rsid w:val="00F101DB"/>
    <w:rsid w:val="00F10AC4"/>
    <w:rsid w:val="00F112E2"/>
    <w:rsid w:val="00F113AB"/>
    <w:rsid w:val="00F11517"/>
    <w:rsid w:val="00F11BA5"/>
    <w:rsid w:val="00F11BB1"/>
    <w:rsid w:val="00F12B3E"/>
    <w:rsid w:val="00F12C7C"/>
    <w:rsid w:val="00F13D9F"/>
    <w:rsid w:val="00F1411E"/>
    <w:rsid w:val="00F14EC8"/>
    <w:rsid w:val="00F15128"/>
    <w:rsid w:val="00F15C0A"/>
    <w:rsid w:val="00F15D8B"/>
    <w:rsid w:val="00F164DE"/>
    <w:rsid w:val="00F1666C"/>
    <w:rsid w:val="00F166F7"/>
    <w:rsid w:val="00F16A7B"/>
    <w:rsid w:val="00F16A9D"/>
    <w:rsid w:val="00F1795A"/>
    <w:rsid w:val="00F207DC"/>
    <w:rsid w:val="00F20A6C"/>
    <w:rsid w:val="00F20D39"/>
    <w:rsid w:val="00F2107F"/>
    <w:rsid w:val="00F211AB"/>
    <w:rsid w:val="00F21F68"/>
    <w:rsid w:val="00F21FE8"/>
    <w:rsid w:val="00F23791"/>
    <w:rsid w:val="00F23A0F"/>
    <w:rsid w:val="00F23C10"/>
    <w:rsid w:val="00F241F8"/>
    <w:rsid w:val="00F249C3"/>
    <w:rsid w:val="00F24DFB"/>
    <w:rsid w:val="00F254FC"/>
    <w:rsid w:val="00F256F9"/>
    <w:rsid w:val="00F2581C"/>
    <w:rsid w:val="00F268CB"/>
    <w:rsid w:val="00F26FB7"/>
    <w:rsid w:val="00F312A9"/>
    <w:rsid w:val="00F3160B"/>
    <w:rsid w:val="00F31802"/>
    <w:rsid w:val="00F31962"/>
    <w:rsid w:val="00F32311"/>
    <w:rsid w:val="00F32602"/>
    <w:rsid w:val="00F3265B"/>
    <w:rsid w:val="00F3288A"/>
    <w:rsid w:val="00F32B21"/>
    <w:rsid w:val="00F32F7F"/>
    <w:rsid w:val="00F33153"/>
    <w:rsid w:val="00F33287"/>
    <w:rsid w:val="00F335C8"/>
    <w:rsid w:val="00F33DD6"/>
    <w:rsid w:val="00F33DDE"/>
    <w:rsid w:val="00F3419A"/>
    <w:rsid w:val="00F35663"/>
    <w:rsid w:val="00F35C49"/>
    <w:rsid w:val="00F36903"/>
    <w:rsid w:val="00F402D5"/>
    <w:rsid w:val="00F421E9"/>
    <w:rsid w:val="00F426D8"/>
    <w:rsid w:val="00F443EB"/>
    <w:rsid w:val="00F44C66"/>
    <w:rsid w:val="00F44E5F"/>
    <w:rsid w:val="00F4502D"/>
    <w:rsid w:val="00F45DBF"/>
    <w:rsid w:val="00F461F4"/>
    <w:rsid w:val="00F462E3"/>
    <w:rsid w:val="00F465EA"/>
    <w:rsid w:val="00F46EFF"/>
    <w:rsid w:val="00F478A5"/>
    <w:rsid w:val="00F47F44"/>
    <w:rsid w:val="00F5003C"/>
    <w:rsid w:val="00F5030B"/>
    <w:rsid w:val="00F50C0E"/>
    <w:rsid w:val="00F518C0"/>
    <w:rsid w:val="00F51D59"/>
    <w:rsid w:val="00F51D88"/>
    <w:rsid w:val="00F522AC"/>
    <w:rsid w:val="00F52875"/>
    <w:rsid w:val="00F52928"/>
    <w:rsid w:val="00F531EA"/>
    <w:rsid w:val="00F5354D"/>
    <w:rsid w:val="00F53B57"/>
    <w:rsid w:val="00F54D4E"/>
    <w:rsid w:val="00F5527E"/>
    <w:rsid w:val="00F56681"/>
    <w:rsid w:val="00F57B87"/>
    <w:rsid w:val="00F605B6"/>
    <w:rsid w:val="00F6171E"/>
    <w:rsid w:val="00F61B54"/>
    <w:rsid w:val="00F61B92"/>
    <w:rsid w:val="00F61FA4"/>
    <w:rsid w:val="00F61FD5"/>
    <w:rsid w:val="00F62202"/>
    <w:rsid w:val="00F6237B"/>
    <w:rsid w:val="00F62B67"/>
    <w:rsid w:val="00F630A1"/>
    <w:rsid w:val="00F6327B"/>
    <w:rsid w:val="00F64A44"/>
    <w:rsid w:val="00F64D33"/>
    <w:rsid w:val="00F65317"/>
    <w:rsid w:val="00F6598B"/>
    <w:rsid w:val="00F65EB4"/>
    <w:rsid w:val="00F67A45"/>
    <w:rsid w:val="00F67A6E"/>
    <w:rsid w:val="00F703D6"/>
    <w:rsid w:val="00F707BD"/>
    <w:rsid w:val="00F70B1B"/>
    <w:rsid w:val="00F70E34"/>
    <w:rsid w:val="00F70E49"/>
    <w:rsid w:val="00F70F46"/>
    <w:rsid w:val="00F717A6"/>
    <w:rsid w:val="00F71AC9"/>
    <w:rsid w:val="00F724D1"/>
    <w:rsid w:val="00F727B0"/>
    <w:rsid w:val="00F73030"/>
    <w:rsid w:val="00F733C9"/>
    <w:rsid w:val="00F736A0"/>
    <w:rsid w:val="00F73A14"/>
    <w:rsid w:val="00F74134"/>
    <w:rsid w:val="00F74200"/>
    <w:rsid w:val="00F748B1"/>
    <w:rsid w:val="00F75031"/>
    <w:rsid w:val="00F750A2"/>
    <w:rsid w:val="00F756F6"/>
    <w:rsid w:val="00F7688A"/>
    <w:rsid w:val="00F76B7A"/>
    <w:rsid w:val="00F76EBC"/>
    <w:rsid w:val="00F77340"/>
    <w:rsid w:val="00F77940"/>
    <w:rsid w:val="00F77ABA"/>
    <w:rsid w:val="00F804FD"/>
    <w:rsid w:val="00F8141A"/>
    <w:rsid w:val="00F81F96"/>
    <w:rsid w:val="00F8349E"/>
    <w:rsid w:val="00F837C3"/>
    <w:rsid w:val="00F83A8B"/>
    <w:rsid w:val="00F84129"/>
    <w:rsid w:val="00F84135"/>
    <w:rsid w:val="00F842D2"/>
    <w:rsid w:val="00F84972"/>
    <w:rsid w:val="00F84BD2"/>
    <w:rsid w:val="00F84C6D"/>
    <w:rsid w:val="00F84EEB"/>
    <w:rsid w:val="00F86507"/>
    <w:rsid w:val="00F86C06"/>
    <w:rsid w:val="00F871DB"/>
    <w:rsid w:val="00F8720B"/>
    <w:rsid w:val="00F87635"/>
    <w:rsid w:val="00F877F6"/>
    <w:rsid w:val="00F9044A"/>
    <w:rsid w:val="00F9082C"/>
    <w:rsid w:val="00F9089F"/>
    <w:rsid w:val="00F9108B"/>
    <w:rsid w:val="00F910AF"/>
    <w:rsid w:val="00F91B93"/>
    <w:rsid w:val="00F92722"/>
    <w:rsid w:val="00F9298A"/>
    <w:rsid w:val="00F92A09"/>
    <w:rsid w:val="00F92A7C"/>
    <w:rsid w:val="00F92CE2"/>
    <w:rsid w:val="00F9310B"/>
    <w:rsid w:val="00F93305"/>
    <w:rsid w:val="00F942D8"/>
    <w:rsid w:val="00F944F2"/>
    <w:rsid w:val="00F94523"/>
    <w:rsid w:val="00F95250"/>
    <w:rsid w:val="00F953DB"/>
    <w:rsid w:val="00F95AF5"/>
    <w:rsid w:val="00F96378"/>
    <w:rsid w:val="00F96FCA"/>
    <w:rsid w:val="00F97AF5"/>
    <w:rsid w:val="00FA0190"/>
    <w:rsid w:val="00FA06F2"/>
    <w:rsid w:val="00FA0FB0"/>
    <w:rsid w:val="00FA1BA0"/>
    <w:rsid w:val="00FA1DB6"/>
    <w:rsid w:val="00FA1DF9"/>
    <w:rsid w:val="00FA20A6"/>
    <w:rsid w:val="00FA27E1"/>
    <w:rsid w:val="00FA282C"/>
    <w:rsid w:val="00FA355F"/>
    <w:rsid w:val="00FA3705"/>
    <w:rsid w:val="00FA3C4B"/>
    <w:rsid w:val="00FA3C53"/>
    <w:rsid w:val="00FA4C14"/>
    <w:rsid w:val="00FA5075"/>
    <w:rsid w:val="00FA5174"/>
    <w:rsid w:val="00FA5485"/>
    <w:rsid w:val="00FA56DB"/>
    <w:rsid w:val="00FA5C43"/>
    <w:rsid w:val="00FA660E"/>
    <w:rsid w:val="00FA68A2"/>
    <w:rsid w:val="00FA6920"/>
    <w:rsid w:val="00FA6B24"/>
    <w:rsid w:val="00FA720B"/>
    <w:rsid w:val="00FA7591"/>
    <w:rsid w:val="00FA787F"/>
    <w:rsid w:val="00FA7AB1"/>
    <w:rsid w:val="00FB00A2"/>
    <w:rsid w:val="00FB07A9"/>
    <w:rsid w:val="00FB0821"/>
    <w:rsid w:val="00FB0DE8"/>
    <w:rsid w:val="00FB1080"/>
    <w:rsid w:val="00FB13B0"/>
    <w:rsid w:val="00FB1700"/>
    <w:rsid w:val="00FB2495"/>
    <w:rsid w:val="00FB25DA"/>
    <w:rsid w:val="00FB2A57"/>
    <w:rsid w:val="00FB3C43"/>
    <w:rsid w:val="00FB40C8"/>
    <w:rsid w:val="00FB4C48"/>
    <w:rsid w:val="00FB5483"/>
    <w:rsid w:val="00FB5789"/>
    <w:rsid w:val="00FB5C28"/>
    <w:rsid w:val="00FB626B"/>
    <w:rsid w:val="00FB65B7"/>
    <w:rsid w:val="00FB6C46"/>
    <w:rsid w:val="00FB6D7A"/>
    <w:rsid w:val="00FB70C4"/>
    <w:rsid w:val="00FB7409"/>
    <w:rsid w:val="00FB76A8"/>
    <w:rsid w:val="00FB76C4"/>
    <w:rsid w:val="00FC1453"/>
    <w:rsid w:val="00FC14A1"/>
    <w:rsid w:val="00FC220B"/>
    <w:rsid w:val="00FC24BC"/>
    <w:rsid w:val="00FC294D"/>
    <w:rsid w:val="00FC2C59"/>
    <w:rsid w:val="00FC4152"/>
    <w:rsid w:val="00FC4554"/>
    <w:rsid w:val="00FC4838"/>
    <w:rsid w:val="00FC5263"/>
    <w:rsid w:val="00FC5955"/>
    <w:rsid w:val="00FC610A"/>
    <w:rsid w:val="00FC6153"/>
    <w:rsid w:val="00FC6238"/>
    <w:rsid w:val="00FC68AC"/>
    <w:rsid w:val="00FC6F88"/>
    <w:rsid w:val="00FC7273"/>
    <w:rsid w:val="00FD04E3"/>
    <w:rsid w:val="00FD0747"/>
    <w:rsid w:val="00FD0BDA"/>
    <w:rsid w:val="00FD1076"/>
    <w:rsid w:val="00FD1CD5"/>
    <w:rsid w:val="00FD1E54"/>
    <w:rsid w:val="00FD204B"/>
    <w:rsid w:val="00FD29B1"/>
    <w:rsid w:val="00FD35B5"/>
    <w:rsid w:val="00FD3856"/>
    <w:rsid w:val="00FD4E47"/>
    <w:rsid w:val="00FD56FC"/>
    <w:rsid w:val="00FD588F"/>
    <w:rsid w:val="00FD5918"/>
    <w:rsid w:val="00FD5FDA"/>
    <w:rsid w:val="00FD6D70"/>
    <w:rsid w:val="00FD703F"/>
    <w:rsid w:val="00FD7298"/>
    <w:rsid w:val="00FD72A3"/>
    <w:rsid w:val="00FD756F"/>
    <w:rsid w:val="00FE0084"/>
    <w:rsid w:val="00FE0508"/>
    <w:rsid w:val="00FE2AC3"/>
    <w:rsid w:val="00FE2FE8"/>
    <w:rsid w:val="00FE396B"/>
    <w:rsid w:val="00FE3A1E"/>
    <w:rsid w:val="00FE3BB5"/>
    <w:rsid w:val="00FE418F"/>
    <w:rsid w:val="00FE560D"/>
    <w:rsid w:val="00FF02B0"/>
    <w:rsid w:val="00FF03FA"/>
    <w:rsid w:val="00FF0EE7"/>
    <w:rsid w:val="00FF13B7"/>
    <w:rsid w:val="00FF148C"/>
    <w:rsid w:val="00FF17D5"/>
    <w:rsid w:val="00FF21CC"/>
    <w:rsid w:val="00FF2AD5"/>
    <w:rsid w:val="00FF2FA8"/>
    <w:rsid w:val="00FF36BD"/>
    <w:rsid w:val="00FF3CDB"/>
    <w:rsid w:val="00FF3E9D"/>
    <w:rsid w:val="00FF4515"/>
    <w:rsid w:val="00FF5082"/>
    <w:rsid w:val="00FF5ACF"/>
    <w:rsid w:val="00FF6105"/>
    <w:rsid w:val="00FF632F"/>
    <w:rsid w:val="00FF65C9"/>
    <w:rsid w:val="00FF673B"/>
    <w:rsid w:val="00FF6F16"/>
    <w:rsid w:val="00FF7354"/>
    <w:rsid w:val="00FF761A"/>
    <w:rsid w:val="00FF794B"/>
    <w:rsid w:val="011E3098"/>
    <w:rsid w:val="0371013E"/>
    <w:rsid w:val="063D24CC"/>
    <w:rsid w:val="07682A3F"/>
    <w:rsid w:val="07F208C3"/>
    <w:rsid w:val="0EDF73CB"/>
    <w:rsid w:val="11767306"/>
    <w:rsid w:val="120D7772"/>
    <w:rsid w:val="17907BF9"/>
    <w:rsid w:val="1D9A0996"/>
    <w:rsid w:val="1E9013B8"/>
    <w:rsid w:val="2C322C05"/>
    <w:rsid w:val="2E7D4387"/>
    <w:rsid w:val="2F106184"/>
    <w:rsid w:val="31E54C97"/>
    <w:rsid w:val="3EBB0A50"/>
    <w:rsid w:val="46C71264"/>
    <w:rsid w:val="4B59361A"/>
    <w:rsid w:val="4C920A9B"/>
    <w:rsid w:val="4FDA3734"/>
    <w:rsid w:val="51666DCC"/>
    <w:rsid w:val="5D65267D"/>
    <w:rsid w:val="5E9D36BD"/>
    <w:rsid w:val="5FBF2742"/>
    <w:rsid w:val="5FBF4D68"/>
    <w:rsid w:val="61F90030"/>
    <w:rsid w:val="632C0682"/>
    <w:rsid w:val="635847B1"/>
    <w:rsid w:val="68A70D86"/>
    <w:rsid w:val="767741F5"/>
    <w:rsid w:val="781E5417"/>
    <w:rsid w:val="79DB8748"/>
    <w:rsid w:val="7BCFA02F"/>
    <w:rsid w:val="7CA905D0"/>
    <w:rsid w:val="7EFB2B36"/>
    <w:rsid w:val="7FF7F0F6"/>
    <w:rsid w:val="7FFC750A"/>
    <w:rsid w:val="B3BC9511"/>
    <w:rsid w:val="BB5B18EF"/>
    <w:rsid w:val="F72D7832"/>
    <w:rsid w:val="FBFFA1AD"/>
    <w:rsid w:val="FDFBA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locked/>
    <w:uiPriority w:val="0"/>
    <w:pPr>
      <w:keepNext/>
      <w:jc w:val="center"/>
      <w:outlineLvl w:val="0"/>
    </w:pPr>
    <w:rPr>
      <w:b/>
      <w:bCs/>
      <w:lang w:val="zh-CN"/>
    </w:rPr>
  </w:style>
  <w:style w:type="paragraph" w:styleId="2">
    <w:name w:val="heading 2"/>
    <w:basedOn w:val="1"/>
    <w:next w:val="1"/>
    <w:unhideWhenUsed/>
    <w:qFormat/>
    <w:locked/>
    <w:uiPriority w:val="0"/>
    <w:pPr>
      <w:keepNext/>
      <w:keepLines/>
      <w:spacing w:before="240" w:beforeLines="0" w:after="240" w:afterLines="0" w:line="640" w:lineRule="exact"/>
      <w:ind w:firstLine="0" w:firstLineChars="0"/>
      <w:jc w:val="center"/>
      <w:outlineLvl w:val="1"/>
    </w:pPr>
    <w:rPr>
      <w:rFonts w:ascii="方正小标宋_GBK" w:hAnsi="Arial" w:eastAsia="方正小标宋_GBK"/>
      <w:sz w:val="36"/>
      <w:szCs w:val="36"/>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ody Text"/>
    <w:basedOn w:val="1"/>
    <w:qFormat/>
    <w:uiPriority w:val="0"/>
    <w:rPr>
      <w:rFonts w:ascii="Times New Roman" w:hAnsi="Times New Roman" w:eastAsia="宋体" w:cs="Times New Roman"/>
      <w:sz w:val="28"/>
      <w:szCs w:val="28"/>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locked/>
    <w:uiPriority w:val="0"/>
    <w:rPr>
      <w:rFonts w:ascii="Times New Roman" w:hAnsi="Times New Roman" w:eastAsia="宋体" w:cs="Times New Roman"/>
    </w:rPr>
  </w:style>
  <w:style w:type="paragraph" w:styleId="11">
    <w:name w:val="Title"/>
    <w:basedOn w:val="1"/>
    <w:next w:val="1"/>
    <w:link w:val="26"/>
    <w:qFormat/>
    <w:locked/>
    <w:uiPriority w:val="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22"/>
    <w:qFormat/>
    <w:uiPriority w:val="0"/>
    <w:rPr>
      <w:b/>
      <w:bCs/>
    </w:rPr>
  </w:style>
  <w:style w:type="character" w:styleId="15">
    <w:name w:val="page number"/>
    <w:basedOn w:val="14"/>
    <w:qFormat/>
    <w:uiPriority w:val="0"/>
  </w:style>
  <w:style w:type="character" w:styleId="16">
    <w:name w:val="annotation reference"/>
    <w:qFormat/>
    <w:uiPriority w:val="0"/>
    <w:rPr>
      <w:sz w:val="21"/>
      <w:szCs w:val="21"/>
    </w:rPr>
  </w:style>
  <w:style w:type="character" w:customStyle="1" w:styleId="17">
    <w:name w:val="页脚 字符"/>
    <w:link w:val="8"/>
    <w:qFormat/>
    <w:locked/>
    <w:uiPriority w:val="0"/>
    <w:rPr>
      <w:rFonts w:ascii="Times New Roman" w:hAnsi="Times New Roman" w:cs="Times New Roman"/>
      <w:kern w:val="2"/>
      <w:sz w:val="18"/>
      <w:szCs w:val="18"/>
    </w:rPr>
  </w:style>
  <w:style w:type="paragraph" w:customStyle="1" w:styleId="18">
    <w:name w:val="列表段落1"/>
    <w:basedOn w:val="1"/>
    <w:qFormat/>
    <w:uiPriority w:val="0"/>
    <w:pPr>
      <w:ind w:firstLine="420" w:firstLineChars="200"/>
    </w:pPr>
    <w:rPr>
      <w:rFonts w:ascii="Calibri" w:hAnsi="Calibri"/>
      <w:szCs w:val="22"/>
    </w:rPr>
  </w:style>
  <w:style w:type="paragraph" w:customStyle="1" w:styleId="19">
    <w:name w:val="默认段落字体 Para Char Char Char Char Char Char Char"/>
    <w:basedOn w:val="1"/>
    <w:qFormat/>
    <w:uiPriority w:val="0"/>
    <w:rPr>
      <w:rFonts w:ascii="Calibri" w:hAnsi="Calibri" w:eastAsia="方正仿宋简体"/>
      <w:sz w:val="32"/>
      <w:szCs w:val="20"/>
    </w:rPr>
  </w:style>
  <w:style w:type="paragraph" w:customStyle="1" w:styleId="20">
    <w:name w:val="Char2 Char Char Char"/>
    <w:basedOn w:val="1"/>
    <w:semiHidden/>
    <w:qFormat/>
    <w:uiPriority w:val="0"/>
    <w:rPr>
      <w:rFonts w:ascii="仿宋_GB2312"/>
      <w:b/>
      <w:sz w:val="30"/>
      <w:szCs w:val="32"/>
    </w:rPr>
  </w:style>
  <w:style w:type="character" w:customStyle="1" w:styleId="21">
    <w:name w:val="批注文字 字符"/>
    <w:link w:val="4"/>
    <w:qFormat/>
    <w:uiPriority w:val="0"/>
    <w:rPr>
      <w:rFonts w:ascii="Times New Roman" w:hAnsi="Times New Roman"/>
      <w:kern w:val="2"/>
      <w:sz w:val="21"/>
      <w:szCs w:val="24"/>
    </w:rPr>
  </w:style>
  <w:style w:type="character" w:customStyle="1" w:styleId="22">
    <w:name w:val="批注主题 字符"/>
    <w:link w:val="12"/>
    <w:qFormat/>
    <w:uiPriority w:val="0"/>
    <w:rPr>
      <w:rFonts w:ascii="Times New Roman" w:hAnsi="Times New Roman"/>
      <w:b/>
      <w:bCs/>
      <w:kern w:val="2"/>
      <w:sz w:val="21"/>
      <w:szCs w:val="24"/>
    </w:rPr>
  </w:style>
  <w:style w:type="table" w:customStyle="1" w:styleId="23">
    <w:name w:val="Table Normal"/>
    <w:semiHidden/>
    <w:unhideWhenUsed/>
    <w:qFormat/>
    <w:uiPriority w:val="2"/>
    <w:pPr>
      <w:widowControl w:val="0"/>
      <w:autoSpaceDE w:val="0"/>
      <w:autoSpaceDN w:val="0"/>
    </w:pPr>
    <w:rPr>
      <w:rFonts w:ascii="等线" w:hAnsi="等线" w:eastAsia="等线"/>
      <w:sz w:val="22"/>
      <w:szCs w:val="22"/>
      <w:lang w:eastAsia="en-US"/>
    </w:rPr>
    <w:tblPr>
      <w:tblLayout w:type="fixed"/>
      <w:tblCellMar>
        <w:top w:w="0" w:type="dxa"/>
        <w:left w:w="0" w:type="dxa"/>
        <w:bottom w:w="0" w:type="dxa"/>
        <w:right w:w="0" w:type="dxa"/>
      </w:tblCellMar>
    </w:tblPr>
  </w:style>
  <w:style w:type="paragraph" w:customStyle="1" w:styleId="24">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5">
    <w:name w:val="标题 1 字符"/>
    <w:link w:val="3"/>
    <w:qFormat/>
    <w:uiPriority w:val="0"/>
    <w:rPr>
      <w:rFonts w:ascii="Times New Roman" w:hAnsi="Times New Roman"/>
      <w:b/>
      <w:bCs/>
      <w:kern w:val="2"/>
      <w:sz w:val="21"/>
      <w:szCs w:val="24"/>
      <w:lang w:val="zh-CN"/>
    </w:rPr>
  </w:style>
  <w:style w:type="character" w:customStyle="1" w:styleId="26">
    <w:name w:val="标题 字符"/>
    <w:basedOn w:val="14"/>
    <w:link w:val="11"/>
    <w:qFormat/>
    <w:uiPriority w:val="0"/>
    <w:rPr>
      <w:rFonts w:asciiTheme="majorHAnsi" w:hAnsiTheme="majorHAnsi" w:cstheme="majorBidi"/>
      <w:b/>
      <w:bCs/>
      <w:kern w:val="2"/>
      <w:sz w:val="32"/>
      <w:szCs w:val="32"/>
    </w:rPr>
  </w:style>
  <w:style w:type="character" w:customStyle="1" w:styleId="27">
    <w:name w:val="font21"/>
    <w:basedOn w:val="14"/>
    <w:qFormat/>
    <w:uiPriority w:val="0"/>
    <w:rPr>
      <w:rFonts w:hint="eastAsia" w:ascii="宋体" w:hAnsi="宋体" w:eastAsia="宋体"/>
      <w:color w:val="000000"/>
      <w:sz w:val="21"/>
      <w:szCs w:val="21"/>
      <w:u w:val="none"/>
    </w:rPr>
  </w:style>
  <w:style w:type="character" w:customStyle="1" w:styleId="28">
    <w:name w:val="font51"/>
    <w:basedOn w:val="14"/>
    <w:qFormat/>
    <w:uiPriority w:val="0"/>
    <w:rPr>
      <w:rFonts w:hint="eastAsia" w:ascii="宋体" w:hAnsi="宋体" w:eastAsia="宋体"/>
      <w:color w:val="000000"/>
      <w:sz w:val="21"/>
      <w:szCs w:val="21"/>
      <w:u w:val="none"/>
    </w:rPr>
  </w:style>
  <w:style w:type="character" w:customStyle="1" w:styleId="29">
    <w:name w:val="font11"/>
    <w:basedOn w:val="14"/>
    <w:qFormat/>
    <w:uiPriority w:val="0"/>
    <w:rPr>
      <w:rFonts w:hint="eastAsia" w:ascii="宋体" w:hAnsi="宋体" w:eastAsia="宋体"/>
      <w:color w:val="000000"/>
      <w:sz w:val="21"/>
      <w:szCs w:val="21"/>
      <w:u w:val="none"/>
    </w:rPr>
  </w:style>
  <w:style w:type="paragraph" w:customStyle="1" w:styleId="30">
    <w:name w:val="TOC 标题1"/>
    <w:basedOn w:val="3"/>
    <w:next w:val="1"/>
    <w:qFormat/>
    <w:uiPriority w:val="0"/>
    <w:pPr>
      <w:keepNext/>
      <w:keepLines/>
      <w:widowControl/>
      <w:spacing w:before="240" w:line="259" w:lineRule="auto"/>
      <w:ind w:left="0" w:firstLine="0"/>
      <w:jc w:val="left"/>
      <w:outlineLvl w:val="9"/>
    </w:pPr>
    <w:rPr>
      <w:rFonts w:ascii="等线 Light" w:hAnsi="等线 Light" w:eastAsia="等线 Light" w:cs="宋体"/>
      <w:color w:val="2F5597"/>
      <w:kern w:val="0"/>
      <w:lang w:val="en-US" w:bidi="ar-SA"/>
    </w:rPr>
  </w:style>
  <w:style w:type="paragraph" w:customStyle="1" w:styleId="31">
    <w:name w:val="WPSOffice手动目录 1"/>
    <w:qFormat/>
    <w:uiPriority w:val="0"/>
    <w:rPr>
      <w:rFonts w:ascii="Calibri" w:hAnsi="Calibri" w:eastAsia="微软雅黑" w:cs="Times New Roman"/>
      <w:lang w:val="en-US" w:eastAsia="zh-CN" w:bidi="ar-SA"/>
    </w:rPr>
  </w:style>
  <w:style w:type="paragraph" w:customStyle="1" w:styleId="32">
    <w:name w:val="WPSOffice手动目录 2"/>
    <w:qFormat/>
    <w:uiPriority w:val="0"/>
    <w:pPr>
      <w:ind w:left="200" w:leftChars="200"/>
    </w:pPr>
    <w:rPr>
      <w:rFonts w:ascii="Calibri" w:hAnsi="Calibri" w:eastAsia="微软雅黑" w:cs="Times New Roman"/>
      <w:lang w:val="en-US" w:eastAsia="zh-CN" w:bidi="ar-SA"/>
    </w:rPr>
  </w:style>
  <w:style w:type="paragraph" w:customStyle="1" w:styleId="33">
    <w:name w:val="WPSOffice手动目录 3"/>
    <w:qFormat/>
    <w:uiPriority w:val="0"/>
    <w:pPr>
      <w:ind w:left="400" w:leftChars="400"/>
    </w:pPr>
    <w:rPr>
      <w:rFonts w:ascii="等线" w:hAnsi="等线" w:eastAsia="等线" w:cs="宋体"/>
      <w:lang w:val="en-US" w:eastAsia="zh-CN" w:bidi="ar-SA"/>
    </w:rPr>
  </w:style>
  <w:style w:type="character" w:customStyle="1" w:styleId="34">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2156</Words>
  <Characters>12293</Characters>
  <Lines>102</Lines>
  <Paragraphs>28</Paragraphs>
  <TotalTime>1</TotalTime>
  <ScaleCrop>false</ScaleCrop>
  <LinksUpToDate>false</LinksUpToDate>
  <CharactersWithSpaces>14421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2021-07-13T02:54:00Z</dcterms:created>
  <dc:creator>PC</dc:creator>
  <cp:lastModifiedBy>PC</cp:lastModifiedBy>
  <cp:lastPrinted>2021-07-05T23:38:00Z</cp:lastPrinted>
  <dcterms:modified xsi:type="dcterms:W3CDTF">2022-01-21T09:26:27Z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C564551B906F4357839CFFFEE7DA22FD</vt:lpwstr>
  </property>
</Properties>
</file>